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76DC9D" w14:textId="77777777" w:rsidR="00602D56" w:rsidRPr="00164FEC" w:rsidRDefault="00602D56" w:rsidP="00602D56">
      <w:pPr>
        <w:spacing w:after="0" w:line="240" w:lineRule="auto"/>
        <w:rPr>
          <w:rFonts w:cstheme="minorHAnsi"/>
          <w:b/>
        </w:rPr>
      </w:pPr>
      <w:r w:rsidRPr="00164FEC">
        <w:rPr>
          <w:rFonts w:cstheme="minorHAnsi"/>
          <w:b/>
        </w:rPr>
        <w:t>Electricity Economics in Changing Electricity Markets</w:t>
      </w:r>
    </w:p>
    <w:p w14:paraId="569D4A5F" w14:textId="1DADB016" w:rsidR="00536A35" w:rsidRPr="00164FEC" w:rsidRDefault="00536A35" w:rsidP="00602D56">
      <w:pPr>
        <w:spacing w:after="0" w:line="240" w:lineRule="auto"/>
        <w:rPr>
          <w:rFonts w:cstheme="minorHAnsi"/>
          <w:b/>
          <w:bCs/>
          <w:lang w:val="en-SG"/>
        </w:rPr>
      </w:pPr>
      <w:r w:rsidRPr="00164FEC">
        <w:rPr>
          <w:rFonts w:cstheme="minorHAnsi"/>
          <w:lang w:val="en-SG"/>
        </w:rPr>
        <w:t xml:space="preserve">LIVE ONLINE COURSE OVER </w:t>
      </w:r>
      <w:r w:rsidR="0098007A" w:rsidRPr="00164FEC">
        <w:rPr>
          <w:rFonts w:cstheme="minorHAnsi"/>
          <w:lang w:val="en-SG"/>
        </w:rPr>
        <w:t>4</w:t>
      </w:r>
      <w:r w:rsidRPr="00164FEC">
        <w:rPr>
          <w:rFonts w:cstheme="minorHAnsi"/>
          <w:lang w:val="en-SG"/>
        </w:rPr>
        <w:t xml:space="preserve"> SESSIONS</w:t>
      </w:r>
      <w:r w:rsidRPr="00164FEC">
        <w:rPr>
          <w:rFonts w:cstheme="minorHAnsi"/>
          <w:lang w:val="en-SG"/>
        </w:rPr>
        <w:br/>
      </w:r>
      <w:r w:rsidRPr="00164FEC">
        <w:rPr>
          <w:rFonts w:cstheme="minorHAnsi"/>
          <w:b/>
          <w:bCs/>
          <w:lang w:val="en-SG"/>
        </w:rPr>
        <w:t xml:space="preserve">Commences: </w:t>
      </w:r>
      <w:r w:rsidR="00602D56" w:rsidRPr="00164FEC">
        <w:rPr>
          <w:rFonts w:cstheme="minorHAnsi"/>
          <w:b/>
          <w:bCs/>
          <w:lang w:val="en-SG"/>
        </w:rPr>
        <w:t>18 May</w:t>
      </w:r>
      <w:r w:rsidR="0098007A" w:rsidRPr="00164FEC">
        <w:rPr>
          <w:rFonts w:cstheme="minorHAnsi"/>
          <w:b/>
          <w:bCs/>
          <w:lang w:val="en-SG"/>
        </w:rPr>
        <w:t xml:space="preserve"> 2021</w:t>
      </w:r>
      <w:r w:rsidR="00C02F51">
        <w:rPr>
          <w:rFonts w:cstheme="minorHAnsi"/>
          <w:b/>
          <w:bCs/>
          <w:lang w:val="en-SG"/>
        </w:rPr>
        <w:t xml:space="preserve"> – 21 May 2021 (7am – 10am)</w:t>
      </w:r>
    </w:p>
    <w:p w14:paraId="7C834B5B" w14:textId="62F08D6C" w:rsidR="00604289" w:rsidRPr="00164FEC" w:rsidRDefault="00293A8E" w:rsidP="00165944">
      <w:pPr>
        <w:spacing w:after="0" w:line="240" w:lineRule="auto"/>
        <w:rPr>
          <w:rFonts w:cstheme="minorHAnsi"/>
        </w:rPr>
      </w:pPr>
      <w:hyperlink r:id="rId5" w:history="1">
        <w:r w:rsidR="00602D56" w:rsidRPr="00164FEC">
          <w:rPr>
            <w:rStyle w:val="Hyperlink"/>
            <w:rFonts w:cstheme="minorHAnsi"/>
          </w:rPr>
          <w:t>https://www.infocusinternational.com/electricityeconomics-online</w:t>
        </w:r>
      </w:hyperlink>
      <w:r w:rsidR="00F25DCD" w:rsidRPr="00164FEC">
        <w:rPr>
          <w:rFonts w:cstheme="minorHAnsi"/>
        </w:rPr>
        <w:t xml:space="preserve"> </w:t>
      </w:r>
    </w:p>
    <w:p w14:paraId="1FA968B9" w14:textId="77777777" w:rsidR="00F25DCD" w:rsidRPr="00164FEC" w:rsidRDefault="00F25DCD" w:rsidP="00165944">
      <w:pPr>
        <w:spacing w:after="0" w:line="240" w:lineRule="auto"/>
        <w:rPr>
          <w:rFonts w:cstheme="minorHAnsi"/>
        </w:rPr>
      </w:pPr>
    </w:p>
    <w:p w14:paraId="2CAE6B04" w14:textId="77777777" w:rsidR="00602D56" w:rsidRPr="00164FEC" w:rsidRDefault="006B7F99" w:rsidP="00602D56">
      <w:pPr>
        <w:autoSpaceDE w:val="0"/>
        <w:autoSpaceDN w:val="0"/>
        <w:adjustRightInd w:val="0"/>
        <w:spacing w:after="0" w:line="240" w:lineRule="auto"/>
        <w:jc w:val="both"/>
        <w:rPr>
          <w:rFonts w:cstheme="minorHAnsi"/>
          <w:lang w:val="en-SG"/>
        </w:rPr>
      </w:pPr>
      <w:r w:rsidRPr="00164FEC">
        <w:rPr>
          <w:rFonts w:cstheme="minorHAnsi"/>
          <w:b/>
        </w:rPr>
        <w:t>Overview</w:t>
      </w:r>
      <w:r w:rsidR="00604289" w:rsidRPr="00164FEC">
        <w:rPr>
          <w:rFonts w:cstheme="minorHAnsi"/>
          <w:b/>
        </w:rPr>
        <w:br/>
      </w:r>
      <w:r w:rsidRPr="00164FEC">
        <w:rPr>
          <w:rFonts w:cstheme="minorHAnsi"/>
          <w:b/>
        </w:rPr>
        <w:br/>
      </w:r>
      <w:r w:rsidR="00602D56" w:rsidRPr="00164FEC">
        <w:rPr>
          <w:rFonts w:cstheme="minorHAnsi"/>
          <w:lang w:val="en-SG"/>
        </w:rPr>
        <w:t>Are you ready for the new challenges &amp; opportunities as power markets around the world evolve?</w:t>
      </w:r>
    </w:p>
    <w:p w14:paraId="7EC25426" w14:textId="77777777" w:rsidR="00FC2B31" w:rsidRPr="00164FEC" w:rsidRDefault="00FC2B31" w:rsidP="00602D56">
      <w:pPr>
        <w:autoSpaceDE w:val="0"/>
        <w:autoSpaceDN w:val="0"/>
        <w:adjustRightInd w:val="0"/>
        <w:spacing w:after="0" w:line="240" w:lineRule="auto"/>
        <w:jc w:val="both"/>
        <w:rPr>
          <w:rFonts w:cstheme="minorHAnsi"/>
          <w:lang w:val="en-SG"/>
        </w:rPr>
      </w:pPr>
    </w:p>
    <w:p w14:paraId="6BA361FA" w14:textId="0A52729F" w:rsidR="00602D56" w:rsidRPr="00164FEC" w:rsidRDefault="00602D56" w:rsidP="00602D56">
      <w:pPr>
        <w:autoSpaceDE w:val="0"/>
        <w:autoSpaceDN w:val="0"/>
        <w:adjustRightInd w:val="0"/>
        <w:spacing w:after="0" w:line="240" w:lineRule="auto"/>
        <w:jc w:val="both"/>
        <w:rPr>
          <w:rFonts w:cstheme="minorHAnsi"/>
          <w:lang w:val="en-SG"/>
        </w:rPr>
      </w:pPr>
      <w:r w:rsidRPr="00164FEC">
        <w:rPr>
          <w:rFonts w:cstheme="minorHAnsi"/>
          <w:lang w:val="en-SG"/>
        </w:rPr>
        <w:t xml:space="preserve">This is an essential course both for those generating and trading electricity and for those responsible for policy within the power industry. It leads you through a clear, accessible and thorough examination of the economics of power generation, from power plant cost influences </w:t>
      </w:r>
      <w:proofErr w:type="gramStart"/>
      <w:r w:rsidRPr="00164FEC">
        <w:rPr>
          <w:rFonts w:cstheme="minorHAnsi"/>
          <w:lang w:val="en-SG"/>
        </w:rPr>
        <w:t>to</w:t>
      </w:r>
      <w:proofErr w:type="gramEnd"/>
      <w:r w:rsidRPr="00164FEC">
        <w:rPr>
          <w:rFonts w:cstheme="minorHAnsi"/>
          <w:lang w:val="en-SG"/>
        </w:rPr>
        <w:t xml:space="preserve"> end-customer prices. It contextualises this analysis with key consideration of industry drivers and trends, including increasingly liberalised and competitive markets, evolving policy support and management frameworks, the growth and integration of renewable power sources, and the restructuring of power systems towards more decentralised operations.</w:t>
      </w:r>
    </w:p>
    <w:p w14:paraId="1803EF5E" w14:textId="77777777" w:rsidR="00602D56" w:rsidRPr="00164FEC" w:rsidRDefault="00602D56" w:rsidP="00602D56">
      <w:pPr>
        <w:autoSpaceDE w:val="0"/>
        <w:autoSpaceDN w:val="0"/>
        <w:adjustRightInd w:val="0"/>
        <w:spacing w:after="0" w:line="240" w:lineRule="auto"/>
        <w:jc w:val="both"/>
        <w:rPr>
          <w:rFonts w:cstheme="minorHAnsi"/>
          <w:lang w:val="en-SG"/>
        </w:rPr>
      </w:pPr>
    </w:p>
    <w:p w14:paraId="2BBA70FF" w14:textId="1211A5DC" w:rsidR="0098007A" w:rsidRPr="00164FEC" w:rsidRDefault="00602D56" w:rsidP="00602D56">
      <w:pPr>
        <w:autoSpaceDE w:val="0"/>
        <w:autoSpaceDN w:val="0"/>
        <w:adjustRightInd w:val="0"/>
        <w:spacing w:after="0" w:line="240" w:lineRule="auto"/>
        <w:jc w:val="both"/>
        <w:rPr>
          <w:rFonts w:cstheme="minorHAnsi"/>
          <w:lang w:val="en-SG"/>
        </w:rPr>
      </w:pPr>
      <w:r w:rsidRPr="00164FEC">
        <w:rPr>
          <w:rFonts w:cstheme="minorHAnsi"/>
          <w:lang w:val="en-SG"/>
        </w:rPr>
        <w:t xml:space="preserve">The presenter allows for and encourages plenty of Q&amp;A and discusses the issues from multiple stakeholder </w:t>
      </w:r>
      <w:proofErr w:type="gramStart"/>
      <w:r w:rsidRPr="00164FEC">
        <w:rPr>
          <w:rFonts w:cstheme="minorHAnsi"/>
          <w:lang w:val="en-SG"/>
        </w:rPr>
        <w:t>perspectives;</w:t>
      </w:r>
      <w:proofErr w:type="gramEnd"/>
      <w:r w:rsidRPr="00164FEC">
        <w:rPr>
          <w:rFonts w:cstheme="minorHAnsi"/>
          <w:lang w:val="en-SG"/>
        </w:rPr>
        <w:t xml:space="preserve"> including power plant owners, investors, policymakers and energy customers. This online course is an essential primer for those seeking to navigate successful business routes through transitioning electricity systems.</w:t>
      </w:r>
    </w:p>
    <w:p w14:paraId="4A14AEFB" w14:textId="1689A6A8" w:rsidR="00602D56" w:rsidRPr="00164FEC" w:rsidRDefault="00602D56" w:rsidP="00602D56">
      <w:pPr>
        <w:autoSpaceDE w:val="0"/>
        <w:autoSpaceDN w:val="0"/>
        <w:adjustRightInd w:val="0"/>
        <w:spacing w:after="0" w:line="240" w:lineRule="auto"/>
        <w:jc w:val="both"/>
        <w:rPr>
          <w:rFonts w:cstheme="minorHAnsi"/>
          <w:lang w:val="en-SG"/>
        </w:rPr>
      </w:pPr>
    </w:p>
    <w:p w14:paraId="39CB3BD8" w14:textId="1C49FF27" w:rsidR="00602D56" w:rsidRPr="00164FEC" w:rsidRDefault="00602D56" w:rsidP="00602D56">
      <w:pPr>
        <w:autoSpaceDE w:val="0"/>
        <w:autoSpaceDN w:val="0"/>
        <w:adjustRightInd w:val="0"/>
        <w:spacing w:after="0" w:line="240" w:lineRule="auto"/>
        <w:jc w:val="both"/>
        <w:rPr>
          <w:rFonts w:cstheme="minorHAnsi"/>
          <w:lang w:val="en-SG"/>
        </w:rPr>
      </w:pPr>
      <w:r w:rsidRPr="00164FEC">
        <w:rPr>
          <w:rFonts w:cstheme="minorHAnsi"/>
          <w:lang w:val="en-SG"/>
        </w:rPr>
        <w:t>We’ll examine these key questions:</w:t>
      </w:r>
    </w:p>
    <w:p w14:paraId="6EF033AD" w14:textId="416427B8" w:rsidR="00602D56" w:rsidRPr="00164FEC" w:rsidRDefault="00602D56" w:rsidP="00602D56">
      <w:pPr>
        <w:pStyle w:val="ListParagraph"/>
        <w:numPr>
          <w:ilvl w:val="0"/>
          <w:numId w:val="21"/>
        </w:numPr>
        <w:autoSpaceDE w:val="0"/>
        <w:autoSpaceDN w:val="0"/>
        <w:adjustRightInd w:val="0"/>
        <w:spacing w:after="0" w:line="240" w:lineRule="auto"/>
        <w:jc w:val="both"/>
        <w:rPr>
          <w:rFonts w:cstheme="minorHAnsi"/>
          <w:lang w:val="en-SG"/>
        </w:rPr>
      </w:pPr>
      <w:r w:rsidRPr="00164FEC">
        <w:rPr>
          <w:rFonts w:cstheme="minorHAnsi"/>
          <w:lang w:val="en-SG"/>
        </w:rPr>
        <w:t>Which variables drive the economics of electricity generation?</w:t>
      </w:r>
    </w:p>
    <w:p w14:paraId="0FFB6511" w14:textId="5A51A5FC" w:rsidR="00602D56" w:rsidRPr="00164FEC" w:rsidRDefault="00602D56" w:rsidP="00602D56">
      <w:pPr>
        <w:pStyle w:val="ListParagraph"/>
        <w:numPr>
          <w:ilvl w:val="0"/>
          <w:numId w:val="21"/>
        </w:numPr>
        <w:autoSpaceDE w:val="0"/>
        <w:autoSpaceDN w:val="0"/>
        <w:adjustRightInd w:val="0"/>
        <w:spacing w:after="0" w:line="240" w:lineRule="auto"/>
        <w:jc w:val="both"/>
        <w:rPr>
          <w:rFonts w:cstheme="minorHAnsi"/>
          <w:lang w:val="en-SG"/>
        </w:rPr>
      </w:pPr>
      <w:r w:rsidRPr="00164FEC">
        <w:rPr>
          <w:rFonts w:cstheme="minorHAnsi"/>
          <w:lang w:val="en-SG"/>
        </w:rPr>
        <w:t>How do generation costs combine with other factors to produce end-use electricity prices?</w:t>
      </w:r>
    </w:p>
    <w:p w14:paraId="3A610256" w14:textId="502A8A6C" w:rsidR="00602D56" w:rsidRPr="00164FEC" w:rsidRDefault="00602D56" w:rsidP="00602D56">
      <w:pPr>
        <w:pStyle w:val="ListParagraph"/>
        <w:numPr>
          <w:ilvl w:val="0"/>
          <w:numId w:val="21"/>
        </w:numPr>
        <w:autoSpaceDE w:val="0"/>
        <w:autoSpaceDN w:val="0"/>
        <w:adjustRightInd w:val="0"/>
        <w:spacing w:after="0" w:line="240" w:lineRule="auto"/>
        <w:jc w:val="both"/>
        <w:rPr>
          <w:rFonts w:cstheme="minorHAnsi"/>
          <w:lang w:val="en-SG"/>
        </w:rPr>
      </w:pPr>
      <w:r w:rsidRPr="00164FEC">
        <w:rPr>
          <w:rFonts w:cstheme="minorHAnsi"/>
          <w:lang w:val="en-SG"/>
        </w:rPr>
        <w:t>How are current technology &amp; system trends impacting electricity costs and prices?</w:t>
      </w:r>
    </w:p>
    <w:p w14:paraId="36A369D2" w14:textId="15CF6BD5" w:rsidR="00602D56" w:rsidRPr="00164FEC" w:rsidRDefault="00602D56" w:rsidP="00602D56">
      <w:pPr>
        <w:pStyle w:val="ListParagraph"/>
        <w:numPr>
          <w:ilvl w:val="0"/>
          <w:numId w:val="21"/>
        </w:numPr>
        <w:autoSpaceDE w:val="0"/>
        <w:autoSpaceDN w:val="0"/>
        <w:adjustRightInd w:val="0"/>
        <w:spacing w:after="0" w:line="240" w:lineRule="auto"/>
        <w:jc w:val="both"/>
        <w:rPr>
          <w:rFonts w:cstheme="minorHAnsi"/>
          <w:lang w:val="en-SG"/>
        </w:rPr>
      </w:pPr>
      <w:r w:rsidRPr="00164FEC">
        <w:rPr>
          <w:rFonts w:cstheme="minorHAnsi"/>
          <w:lang w:val="en-SG"/>
        </w:rPr>
        <w:t>What are policymakers doing to keep costs down?</w:t>
      </w:r>
    </w:p>
    <w:p w14:paraId="361F6931" w14:textId="324EF99C" w:rsidR="00602D56" w:rsidRPr="00164FEC" w:rsidRDefault="00602D56" w:rsidP="00602D56">
      <w:pPr>
        <w:pStyle w:val="ListParagraph"/>
        <w:numPr>
          <w:ilvl w:val="0"/>
          <w:numId w:val="21"/>
        </w:numPr>
        <w:autoSpaceDE w:val="0"/>
        <w:autoSpaceDN w:val="0"/>
        <w:adjustRightInd w:val="0"/>
        <w:spacing w:after="0" w:line="240" w:lineRule="auto"/>
        <w:jc w:val="both"/>
        <w:rPr>
          <w:rFonts w:cstheme="minorHAnsi"/>
          <w:lang w:val="en-SG"/>
        </w:rPr>
      </w:pPr>
      <w:r w:rsidRPr="00164FEC">
        <w:rPr>
          <w:rFonts w:cstheme="minorHAnsi"/>
          <w:lang w:val="en-SG"/>
        </w:rPr>
        <w:t>Who are the key stakeholders and influencers on electricity economics?</w:t>
      </w:r>
    </w:p>
    <w:p w14:paraId="6E1356B6" w14:textId="69F8E613" w:rsidR="00602D56" w:rsidRPr="00164FEC" w:rsidRDefault="00602D56" w:rsidP="00602D56">
      <w:pPr>
        <w:pStyle w:val="ListParagraph"/>
        <w:numPr>
          <w:ilvl w:val="0"/>
          <w:numId w:val="21"/>
        </w:numPr>
        <w:autoSpaceDE w:val="0"/>
        <w:autoSpaceDN w:val="0"/>
        <w:adjustRightInd w:val="0"/>
        <w:spacing w:after="0" w:line="240" w:lineRule="auto"/>
        <w:jc w:val="both"/>
        <w:rPr>
          <w:rFonts w:cstheme="minorHAnsi"/>
          <w:lang w:val="en-SG"/>
        </w:rPr>
      </w:pPr>
      <w:r w:rsidRPr="00164FEC">
        <w:rPr>
          <w:rFonts w:cstheme="minorHAnsi"/>
          <w:lang w:val="en-SG"/>
        </w:rPr>
        <w:t xml:space="preserve">What </w:t>
      </w:r>
      <w:proofErr w:type="gramStart"/>
      <w:r w:rsidRPr="00164FEC">
        <w:rPr>
          <w:rFonts w:cstheme="minorHAnsi"/>
          <w:lang w:val="en-SG"/>
        </w:rPr>
        <w:t>are</w:t>
      </w:r>
      <w:proofErr w:type="gramEnd"/>
      <w:r w:rsidRPr="00164FEC">
        <w:rPr>
          <w:rFonts w:cstheme="minorHAnsi"/>
          <w:lang w:val="en-SG"/>
        </w:rPr>
        <w:t xml:space="preserve"> the value-chain impacts of market liberalisation and competition?</w:t>
      </w:r>
    </w:p>
    <w:p w14:paraId="76F2831E" w14:textId="56E4EF47" w:rsidR="00602D56" w:rsidRPr="00164FEC" w:rsidRDefault="00602D56" w:rsidP="00602D56">
      <w:pPr>
        <w:pStyle w:val="ListParagraph"/>
        <w:numPr>
          <w:ilvl w:val="0"/>
          <w:numId w:val="21"/>
        </w:numPr>
        <w:autoSpaceDE w:val="0"/>
        <w:autoSpaceDN w:val="0"/>
        <w:adjustRightInd w:val="0"/>
        <w:spacing w:after="0" w:line="240" w:lineRule="auto"/>
        <w:jc w:val="both"/>
        <w:rPr>
          <w:rFonts w:cstheme="minorHAnsi"/>
          <w:lang w:val="en-SG"/>
        </w:rPr>
      </w:pPr>
      <w:r w:rsidRPr="00164FEC">
        <w:rPr>
          <w:rFonts w:cstheme="minorHAnsi"/>
          <w:lang w:val="en-SG"/>
        </w:rPr>
        <w:t>How are solar and wind power (and other low-carbon options) changing market environments?</w:t>
      </w:r>
    </w:p>
    <w:p w14:paraId="5DCE4293" w14:textId="7FAA5A4B" w:rsidR="00602D56" w:rsidRPr="00164FEC" w:rsidRDefault="00602D56" w:rsidP="00602D56">
      <w:pPr>
        <w:pStyle w:val="ListParagraph"/>
        <w:numPr>
          <w:ilvl w:val="0"/>
          <w:numId w:val="21"/>
        </w:numPr>
        <w:autoSpaceDE w:val="0"/>
        <w:autoSpaceDN w:val="0"/>
        <w:adjustRightInd w:val="0"/>
        <w:spacing w:after="0" w:line="240" w:lineRule="auto"/>
        <w:jc w:val="both"/>
        <w:rPr>
          <w:rFonts w:cstheme="minorHAnsi"/>
          <w:lang w:val="en-SG"/>
        </w:rPr>
      </w:pPr>
      <w:r w:rsidRPr="00164FEC">
        <w:rPr>
          <w:rFonts w:cstheme="minorHAnsi"/>
          <w:lang w:val="en-SG"/>
        </w:rPr>
        <w:t>… and many more!</w:t>
      </w:r>
    </w:p>
    <w:p w14:paraId="2753DBA4" w14:textId="77777777" w:rsidR="00602D56" w:rsidRPr="00164FEC" w:rsidRDefault="00602D56" w:rsidP="00602D56">
      <w:pPr>
        <w:autoSpaceDE w:val="0"/>
        <w:autoSpaceDN w:val="0"/>
        <w:adjustRightInd w:val="0"/>
        <w:spacing w:after="0" w:line="240" w:lineRule="auto"/>
        <w:rPr>
          <w:rFonts w:cstheme="minorHAnsi"/>
          <w:lang w:val="en-SG"/>
        </w:rPr>
      </w:pPr>
    </w:p>
    <w:p w14:paraId="35D3B015" w14:textId="4D2FF858" w:rsidR="00247B2E" w:rsidRPr="00164FEC" w:rsidRDefault="00536A35" w:rsidP="00165944">
      <w:pPr>
        <w:spacing w:after="0" w:line="240" w:lineRule="auto"/>
        <w:rPr>
          <w:rFonts w:cstheme="minorHAnsi"/>
          <w:b/>
        </w:rPr>
      </w:pPr>
      <w:r w:rsidRPr="00164FEC">
        <w:rPr>
          <w:rFonts w:cstheme="minorHAnsi"/>
          <w:b/>
        </w:rPr>
        <w:t>Course Sessions</w:t>
      </w:r>
      <w:r w:rsidRPr="00164FEC">
        <w:rPr>
          <w:rFonts w:cstheme="minorHAnsi"/>
          <w:b/>
        </w:rPr>
        <w:br/>
      </w:r>
    </w:p>
    <w:p w14:paraId="63C9A63F" w14:textId="77777777" w:rsidR="00602D56" w:rsidRPr="00164FEC" w:rsidRDefault="00602D56" w:rsidP="00602D56">
      <w:pPr>
        <w:spacing w:after="0" w:line="240" w:lineRule="auto"/>
        <w:rPr>
          <w:rFonts w:cstheme="minorHAnsi"/>
          <w:lang w:val="en-SG"/>
        </w:rPr>
      </w:pPr>
      <w:r w:rsidRPr="00164FEC">
        <w:rPr>
          <w:rFonts w:cstheme="minorHAnsi"/>
          <w:lang w:val="en-SG"/>
        </w:rPr>
        <w:t>1. Power project economics</w:t>
      </w:r>
    </w:p>
    <w:p w14:paraId="49FBBBCB" w14:textId="77777777" w:rsidR="00602D56" w:rsidRPr="00164FEC" w:rsidRDefault="00602D56" w:rsidP="00602D56">
      <w:pPr>
        <w:spacing w:after="0" w:line="240" w:lineRule="auto"/>
        <w:rPr>
          <w:rFonts w:cstheme="minorHAnsi"/>
          <w:lang w:val="en-SG"/>
        </w:rPr>
      </w:pPr>
      <w:r w:rsidRPr="00164FEC">
        <w:rPr>
          <w:rFonts w:cstheme="minorHAnsi"/>
          <w:lang w:val="en-SG"/>
        </w:rPr>
        <w:t>2. Power system disruption and the economic impacts</w:t>
      </w:r>
    </w:p>
    <w:p w14:paraId="59602CB7" w14:textId="77777777" w:rsidR="00602D56" w:rsidRPr="00164FEC" w:rsidRDefault="00602D56" w:rsidP="00602D56">
      <w:pPr>
        <w:spacing w:after="0" w:line="240" w:lineRule="auto"/>
        <w:rPr>
          <w:rFonts w:cstheme="minorHAnsi"/>
          <w:lang w:val="en-SG"/>
        </w:rPr>
      </w:pPr>
      <w:r w:rsidRPr="00164FEC">
        <w:rPr>
          <w:rFonts w:cstheme="minorHAnsi"/>
          <w:lang w:val="en-SG"/>
        </w:rPr>
        <w:t>3. Creating value from capacity and flexibility</w:t>
      </w:r>
    </w:p>
    <w:p w14:paraId="2A7826DE" w14:textId="78392620" w:rsidR="0098007A" w:rsidRPr="00164FEC" w:rsidRDefault="00602D56" w:rsidP="00602D56">
      <w:pPr>
        <w:spacing w:after="0" w:line="240" w:lineRule="auto"/>
        <w:rPr>
          <w:rFonts w:cstheme="minorHAnsi"/>
          <w:lang w:val="en-SG"/>
        </w:rPr>
      </w:pPr>
      <w:r w:rsidRPr="00164FEC">
        <w:rPr>
          <w:rFonts w:cstheme="minorHAnsi"/>
          <w:lang w:val="en-SG"/>
        </w:rPr>
        <w:t xml:space="preserve">4. Competition, </w:t>
      </w:r>
      <w:proofErr w:type="gramStart"/>
      <w:r w:rsidRPr="00164FEC">
        <w:rPr>
          <w:rFonts w:cstheme="minorHAnsi"/>
          <w:lang w:val="en-SG"/>
        </w:rPr>
        <w:t>innovation</w:t>
      </w:r>
      <w:proofErr w:type="gramEnd"/>
      <w:r w:rsidRPr="00164FEC">
        <w:rPr>
          <w:rFonts w:cstheme="minorHAnsi"/>
          <w:lang w:val="en-SG"/>
        </w:rPr>
        <w:t xml:space="preserve"> and the end-customer</w:t>
      </w:r>
    </w:p>
    <w:p w14:paraId="43788D3D" w14:textId="77777777" w:rsidR="00602D56" w:rsidRPr="00164FEC" w:rsidRDefault="00602D56" w:rsidP="00602D56">
      <w:pPr>
        <w:spacing w:after="0" w:line="240" w:lineRule="auto"/>
        <w:rPr>
          <w:rFonts w:cstheme="minorHAnsi"/>
          <w:b/>
        </w:rPr>
      </w:pPr>
    </w:p>
    <w:p w14:paraId="582D6A36" w14:textId="229C7752" w:rsidR="006B7F99" w:rsidRPr="00164FEC" w:rsidRDefault="00536A35" w:rsidP="00165944">
      <w:pPr>
        <w:spacing w:after="0" w:line="240" w:lineRule="auto"/>
        <w:rPr>
          <w:rFonts w:cstheme="minorHAnsi"/>
          <w:b/>
        </w:rPr>
      </w:pPr>
      <w:r w:rsidRPr="00164FEC">
        <w:rPr>
          <w:rFonts w:cstheme="minorHAnsi"/>
          <w:b/>
        </w:rPr>
        <w:t xml:space="preserve">Benefits of </w:t>
      </w:r>
      <w:proofErr w:type="gramStart"/>
      <w:r w:rsidRPr="00164FEC">
        <w:rPr>
          <w:rFonts w:cstheme="minorHAnsi"/>
          <w:b/>
        </w:rPr>
        <w:t>Attending</w:t>
      </w:r>
      <w:proofErr w:type="gramEnd"/>
    </w:p>
    <w:p w14:paraId="679A594E" w14:textId="77777777" w:rsidR="00536A35" w:rsidRPr="00164FEC" w:rsidRDefault="00536A35" w:rsidP="00165944">
      <w:pPr>
        <w:spacing w:after="0" w:line="240" w:lineRule="auto"/>
        <w:rPr>
          <w:rFonts w:cstheme="minorHAnsi"/>
          <w:b/>
        </w:rPr>
      </w:pPr>
    </w:p>
    <w:p w14:paraId="30E478D7" w14:textId="377EFACE" w:rsidR="00602D56" w:rsidRPr="00164FEC" w:rsidRDefault="00602D56" w:rsidP="00164FEC">
      <w:pPr>
        <w:pStyle w:val="ListParagraph"/>
        <w:numPr>
          <w:ilvl w:val="0"/>
          <w:numId w:val="23"/>
        </w:numPr>
        <w:spacing w:after="0" w:line="240" w:lineRule="auto"/>
        <w:rPr>
          <w:rFonts w:cstheme="minorHAnsi"/>
          <w:color w:val="141414"/>
          <w:lang w:val="en-SG"/>
        </w:rPr>
      </w:pPr>
      <w:r w:rsidRPr="00164FEC">
        <w:rPr>
          <w:rFonts w:cstheme="minorHAnsi"/>
          <w:color w:val="141414"/>
          <w:lang w:val="en-SG"/>
        </w:rPr>
        <w:t xml:space="preserve">Clear, </w:t>
      </w:r>
      <w:proofErr w:type="gramStart"/>
      <w:r w:rsidRPr="00164FEC">
        <w:rPr>
          <w:rFonts w:cstheme="minorHAnsi"/>
          <w:color w:val="141414"/>
          <w:lang w:val="en-SG"/>
        </w:rPr>
        <w:t>independent</w:t>
      </w:r>
      <w:proofErr w:type="gramEnd"/>
      <w:r w:rsidRPr="00164FEC">
        <w:rPr>
          <w:rFonts w:cstheme="minorHAnsi"/>
          <w:color w:val="141414"/>
          <w:lang w:val="en-SG"/>
        </w:rPr>
        <w:t xml:space="preserve"> and business-focused introduction</w:t>
      </w:r>
    </w:p>
    <w:p w14:paraId="4124F0B3" w14:textId="06C66A05" w:rsidR="00602D56" w:rsidRPr="00164FEC" w:rsidRDefault="00602D56" w:rsidP="00164FEC">
      <w:pPr>
        <w:pStyle w:val="ListParagraph"/>
        <w:numPr>
          <w:ilvl w:val="0"/>
          <w:numId w:val="23"/>
        </w:numPr>
        <w:spacing w:after="0" w:line="240" w:lineRule="auto"/>
        <w:rPr>
          <w:rFonts w:cstheme="minorHAnsi"/>
          <w:color w:val="141414"/>
          <w:lang w:val="en-SG"/>
        </w:rPr>
      </w:pPr>
      <w:r w:rsidRPr="00164FEC">
        <w:rPr>
          <w:rFonts w:cstheme="minorHAnsi"/>
          <w:color w:val="141414"/>
          <w:lang w:val="en-SG"/>
        </w:rPr>
        <w:t>Language designed for non-experts; particularly senior executives,</w:t>
      </w:r>
      <w:r w:rsidR="00164FEC" w:rsidRPr="00164FEC">
        <w:rPr>
          <w:rFonts w:cstheme="minorHAnsi"/>
          <w:color w:val="141414"/>
          <w:lang w:val="en-SG"/>
        </w:rPr>
        <w:t xml:space="preserve"> </w:t>
      </w:r>
      <w:r w:rsidRPr="00164FEC">
        <w:rPr>
          <w:rFonts w:cstheme="minorHAnsi"/>
          <w:color w:val="141414"/>
          <w:lang w:val="en-SG"/>
        </w:rPr>
        <w:t>policymakers &amp; investment decision-</w:t>
      </w:r>
      <w:proofErr w:type="gramStart"/>
      <w:r w:rsidRPr="00164FEC">
        <w:rPr>
          <w:rFonts w:cstheme="minorHAnsi"/>
          <w:color w:val="141414"/>
          <w:lang w:val="en-SG"/>
        </w:rPr>
        <w:t>makers</w:t>
      </w:r>
      <w:proofErr w:type="gramEnd"/>
    </w:p>
    <w:p w14:paraId="595E0AA7" w14:textId="76ABFA2D" w:rsidR="00602D56" w:rsidRPr="00164FEC" w:rsidRDefault="00602D56" w:rsidP="00164FEC">
      <w:pPr>
        <w:pStyle w:val="ListParagraph"/>
        <w:numPr>
          <w:ilvl w:val="0"/>
          <w:numId w:val="23"/>
        </w:numPr>
        <w:spacing w:after="0" w:line="240" w:lineRule="auto"/>
        <w:rPr>
          <w:rFonts w:cstheme="minorHAnsi"/>
          <w:color w:val="141414"/>
          <w:lang w:val="en-SG"/>
        </w:rPr>
      </w:pPr>
      <w:r w:rsidRPr="00164FEC">
        <w:rPr>
          <w:rFonts w:cstheme="minorHAnsi"/>
          <w:color w:val="141414"/>
          <w:lang w:val="en-SG"/>
        </w:rPr>
        <w:t>Core knowledge building, including up-to-the-minute examples</w:t>
      </w:r>
      <w:r w:rsidR="00164FEC" w:rsidRPr="00164FEC">
        <w:rPr>
          <w:rFonts w:cstheme="minorHAnsi"/>
          <w:color w:val="141414"/>
          <w:lang w:val="en-SG"/>
        </w:rPr>
        <w:t xml:space="preserve"> </w:t>
      </w:r>
      <w:r w:rsidRPr="00164FEC">
        <w:rPr>
          <w:rFonts w:cstheme="minorHAnsi"/>
          <w:color w:val="141414"/>
          <w:lang w:val="en-SG"/>
        </w:rPr>
        <w:t xml:space="preserve">from markets around the </w:t>
      </w:r>
      <w:proofErr w:type="gramStart"/>
      <w:r w:rsidRPr="00164FEC">
        <w:rPr>
          <w:rFonts w:cstheme="minorHAnsi"/>
          <w:color w:val="141414"/>
          <w:lang w:val="en-SG"/>
        </w:rPr>
        <w:t>world</w:t>
      </w:r>
      <w:proofErr w:type="gramEnd"/>
    </w:p>
    <w:p w14:paraId="07CB8F2C" w14:textId="403810FC" w:rsidR="00602D56" w:rsidRPr="00164FEC" w:rsidRDefault="00602D56" w:rsidP="00164FEC">
      <w:pPr>
        <w:pStyle w:val="ListParagraph"/>
        <w:numPr>
          <w:ilvl w:val="0"/>
          <w:numId w:val="23"/>
        </w:numPr>
        <w:spacing w:after="0" w:line="240" w:lineRule="auto"/>
        <w:rPr>
          <w:rFonts w:cstheme="minorHAnsi"/>
          <w:color w:val="141414"/>
          <w:lang w:val="en-SG"/>
        </w:rPr>
      </w:pPr>
      <w:r w:rsidRPr="00164FEC">
        <w:rPr>
          <w:rFonts w:cstheme="minorHAnsi"/>
          <w:color w:val="141414"/>
          <w:lang w:val="en-SG"/>
        </w:rPr>
        <w:t>Interactive discussion of key market and economic variables</w:t>
      </w:r>
    </w:p>
    <w:p w14:paraId="600C2189" w14:textId="68537063" w:rsidR="00DA2B30" w:rsidRPr="00164FEC" w:rsidRDefault="00602D56" w:rsidP="00164FEC">
      <w:pPr>
        <w:pStyle w:val="ListParagraph"/>
        <w:numPr>
          <w:ilvl w:val="0"/>
          <w:numId w:val="23"/>
        </w:numPr>
        <w:spacing w:after="0" w:line="240" w:lineRule="auto"/>
        <w:rPr>
          <w:rFonts w:cstheme="minorHAnsi"/>
          <w:b/>
        </w:rPr>
      </w:pPr>
      <w:r w:rsidRPr="00164FEC">
        <w:rPr>
          <w:rFonts w:cstheme="minorHAnsi"/>
          <w:color w:val="141414"/>
          <w:lang w:val="en-SG"/>
        </w:rPr>
        <w:t>Quantification of key issues using simple numerical calculations,</w:t>
      </w:r>
      <w:r w:rsidR="00164FEC" w:rsidRPr="00164FEC">
        <w:rPr>
          <w:rFonts w:cstheme="minorHAnsi"/>
          <w:color w:val="141414"/>
          <w:lang w:val="en-SG"/>
        </w:rPr>
        <w:t xml:space="preserve"> </w:t>
      </w:r>
      <w:r w:rsidRPr="00164FEC">
        <w:rPr>
          <w:rFonts w:cstheme="minorHAnsi"/>
          <w:color w:val="141414"/>
          <w:lang w:val="en-SG"/>
        </w:rPr>
        <w:t xml:space="preserve">real data and Excel-based </w:t>
      </w:r>
      <w:proofErr w:type="gramStart"/>
      <w:r w:rsidRPr="00164FEC">
        <w:rPr>
          <w:rFonts w:cstheme="minorHAnsi"/>
          <w:color w:val="141414"/>
          <w:lang w:val="en-SG"/>
        </w:rPr>
        <w:t>tools</w:t>
      </w:r>
      <w:proofErr w:type="gramEnd"/>
    </w:p>
    <w:p w14:paraId="3972342D" w14:textId="77777777" w:rsidR="00164FEC" w:rsidRPr="00164FEC" w:rsidRDefault="00164FEC" w:rsidP="00165944">
      <w:pPr>
        <w:spacing w:after="100" w:line="240" w:lineRule="auto"/>
        <w:rPr>
          <w:rFonts w:cstheme="minorHAnsi"/>
          <w:b/>
          <w:color w:val="282526"/>
          <w:lang w:val="en-SG"/>
        </w:rPr>
      </w:pPr>
    </w:p>
    <w:p w14:paraId="1B0B6E29" w14:textId="1E04CE7C" w:rsidR="00FC2B31" w:rsidRPr="00164FEC" w:rsidRDefault="00165944" w:rsidP="00165944">
      <w:pPr>
        <w:spacing w:after="100" w:line="240" w:lineRule="auto"/>
        <w:rPr>
          <w:rFonts w:cstheme="minorHAnsi"/>
          <w:b/>
          <w:color w:val="282526"/>
          <w:lang w:val="en-SG"/>
        </w:rPr>
      </w:pPr>
      <w:r w:rsidRPr="00164FEC">
        <w:rPr>
          <w:rFonts w:cstheme="minorHAnsi"/>
          <w:b/>
          <w:color w:val="282526"/>
          <w:lang w:val="en-SG"/>
        </w:rPr>
        <w:lastRenderedPageBreak/>
        <w:t>Testimonials</w:t>
      </w:r>
      <w:r w:rsidR="00FC2B31" w:rsidRPr="00164FEC">
        <w:rPr>
          <w:rFonts w:cstheme="minorHAnsi"/>
          <w:b/>
          <w:color w:val="282526"/>
          <w:lang w:val="en-SG"/>
        </w:rPr>
        <w:br/>
      </w:r>
    </w:p>
    <w:p w14:paraId="67D20BAB" w14:textId="6FEE554B" w:rsidR="00164FEC" w:rsidRPr="00164FEC" w:rsidRDefault="00164FEC" w:rsidP="00164FEC">
      <w:pPr>
        <w:spacing w:after="0" w:line="240" w:lineRule="auto"/>
        <w:rPr>
          <w:rFonts w:cstheme="minorHAnsi"/>
          <w:lang w:val="en-SG"/>
        </w:rPr>
      </w:pPr>
      <w:r w:rsidRPr="00164FEC">
        <w:rPr>
          <w:rFonts w:cstheme="minorHAnsi"/>
          <w:lang w:val="en-SG"/>
        </w:rPr>
        <w:t xml:space="preserve">“I enjoyed the course with lots of </w:t>
      </w:r>
      <w:r w:rsidR="003A1606">
        <w:rPr>
          <w:rFonts w:cstheme="minorHAnsi"/>
          <w:lang w:val="en-SG"/>
        </w:rPr>
        <w:t>d</w:t>
      </w:r>
      <w:r w:rsidRPr="00164FEC">
        <w:rPr>
          <w:rFonts w:cstheme="minorHAnsi"/>
          <w:lang w:val="en-SG"/>
        </w:rPr>
        <w:t>emonstrations and case studies. The facilitator was just marvellous, up to the game. It was a value for money workshop.”</w:t>
      </w:r>
    </w:p>
    <w:p w14:paraId="001691B9" w14:textId="662DFC9A" w:rsidR="00164FEC" w:rsidRPr="00164FEC" w:rsidRDefault="00164FEC" w:rsidP="00164FEC">
      <w:pPr>
        <w:spacing w:after="0" w:line="240" w:lineRule="auto"/>
        <w:rPr>
          <w:rFonts w:cstheme="minorHAnsi"/>
          <w:lang w:val="en-SG"/>
        </w:rPr>
      </w:pPr>
      <w:r w:rsidRPr="00164FEC">
        <w:rPr>
          <w:rFonts w:cstheme="minorHAnsi"/>
          <w:lang w:val="en-SG"/>
        </w:rPr>
        <w:t>- Electricity Generation Company Malawi</w:t>
      </w:r>
    </w:p>
    <w:p w14:paraId="0D409EF4" w14:textId="77777777" w:rsidR="00164FEC" w:rsidRPr="00164FEC" w:rsidRDefault="00164FEC" w:rsidP="00164FEC">
      <w:pPr>
        <w:spacing w:after="0" w:line="240" w:lineRule="auto"/>
        <w:rPr>
          <w:rFonts w:cstheme="minorHAnsi"/>
          <w:lang w:val="en-SG"/>
        </w:rPr>
      </w:pPr>
    </w:p>
    <w:p w14:paraId="7CE11E53" w14:textId="77777777" w:rsidR="00164FEC" w:rsidRPr="00164FEC" w:rsidRDefault="00164FEC" w:rsidP="00164FEC">
      <w:pPr>
        <w:spacing w:after="0" w:line="240" w:lineRule="auto"/>
        <w:rPr>
          <w:rFonts w:cstheme="minorHAnsi"/>
          <w:lang w:val="en-SG"/>
        </w:rPr>
      </w:pPr>
      <w:r w:rsidRPr="00164FEC">
        <w:rPr>
          <w:rFonts w:cstheme="minorHAnsi"/>
          <w:lang w:val="en-SG"/>
        </w:rPr>
        <w:t>“Very well-organised class with excellent trainer. Impressive!”</w:t>
      </w:r>
    </w:p>
    <w:p w14:paraId="6355583A" w14:textId="031EA58D" w:rsidR="00164FEC" w:rsidRPr="00164FEC" w:rsidRDefault="00164FEC" w:rsidP="00164FEC">
      <w:pPr>
        <w:spacing w:after="0" w:line="240" w:lineRule="auto"/>
        <w:rPr>
          <w:rFonts w:cstheme="minorHAnsi"/>
          <w:lang w:val="en-SG"/>
        </w:rPr>
      </w:pPr>
      <w:r w:rsidRPr="00164FEC">
        <w:rPr>
          <w:rFonts w:cstheme="minorHAnsi"/>
          <w:lang w:val="en-SG"/>
        </w:rPr>
        <w:t>- Bangkok Cogeneration Co.</w:t>
      </w:r>
    </w:p>
    <w:p w14:paraId="49C1BA75" w14:textId="77777777" w:rsidR="00164FEC" w:rsidRPr="00164FEC" w:rsidRDefault="00164FEC" w:rsidP="00164FEC">
      <w:pPr>
        <w:spacing w:after="0" w:line="240" w:lineRule="auto"/>
        <w:rPr>
          <w:rFonts w:cstheme="minorHAnsi"/>
          <w:lang w:val="en-SG"/>
        </w:rPr>
      </w:pPr>
    </w:p>
    <w:p w14:paraId="142D1987" w14:textId="7F1975D7" w:rsidR="00164FEC" w:rsidRPr="00164FEC" w:rsidRDefault="00164FEC" w:rsidP="00164FEC">
      <w:pPr>
        <w:spacing w:after="0" w:line="240" w:lineRule="auto"/>
        <w:rPr>
          <w:rFonts w:cstheme="minorHAnsi"/>
          <w:lang w:val="en-SG"/>
        </w:rPr>
      </w:pPr>
      <w:r w:rsidRPr="00164FEC">
        <w:rPr>
          <w:rFonts w:cstheme="minorHAnsi"/>
          <w:lang w:val="en-SG"/>
        </w:rPr>
        <w:t xml:space="preserve">“You provide an excellent course. I will without a doubt recommend it to anyone interested in the interplay between energy storage systems, electricity networks and energy markets, policies, </w:t>
      </w:r>
      <w:proofErr w:type="gramStart"/>
      <w:r w:rsidRPr="00164FEC">
        <w:rPr>
          <w:rFonts w:cstheme="minorHAnsi"/>
          <w:lang w:val="en-SG"/>
        </w:rPr>
        <w:t>procurement</w:t>
      </w:r>
      <w:proofErr w:type="gramEnd"/>
      <w:r w:rsidRPr="00164FEC">
        <w:rPr>
          <w:rFonts w:cstheme="minorHAnsi"/>
          <w:lang w:val="en-SG"/>
        </w:rPr>
        <w:t xml:space="preserve"> and regulations. Trainer’s knowledge and group interaction makes the course </w:t>
      </w:r>
      <w:proofErr w:type="gramStart"/>
      <w:r w:rsidRPr="00164FEC">
        <w:rPr>
          <w:rFonts w:cstheme="minorHAnsi"/>
          <w:lang w:val="en-SG"/>
        </w:rPr>
        <w:t>not</w:t>
      </w:r>
      <w:proofErr w:type="gramEnd"/>
    </w:p>
    <w:p w14:paraId="252041C8" w14:textId="0ED8640B" w:rsidR="00164FEC" w:rsidRPr="00164FEC" w:rsidRDefault="00164FEC" w:rsidP="00164FEC">
      <w:pPr>
        <w:spacing w:after="0" w:line="240" w:lineRule="auto"/>
        <w:rPr>
          <w:rFonts w:cstheme="minorHAnsi"/>
          <w:lang w:val="en-SG"/>
        </w:rPr>
      </w:pPr>
      <w:r w:rsidRPr="00164FEC">
        <w:rPr>
          <w:rFonts w:cstheme="minorHAnsi"/>
          <w:lang w:val="en-SG"/>
        </w:rPr>
        <w:t>only highly informative, but also engaging and fun as we learn how to successfully transition to more environmentally sustainable energy systems.”</w:t>
      </w:r>
    </w:p>
    <w:p w14:paraId="6188575E" w14:textId="1E82B198" w:rsidR="00164FEC" w:rsidRPr="00164FEC" w:rsidRDefault="00164FEC" w:rsidP="00164FEC">
      <w:pPr>
        <w:spacing w:after="0" w:line="240" w:lineRule="auto"/>
        <w:rPr>
          <w:rFonts w:cstheme="minorHAnsi"/>
          <w:lang w:val="en-SG"/>
        </w:rPr>
      </w:pPr>
      <w:r w:rsidRPr="00164FEC">
        <w:rPr>
          <w:rFonts w:cstheme="minorHAnsi"/>
          <w:lang w:val="en-SG"/>
        </w:rPr>
        <w:t>- Department of Energy</w:t>
      </w:r>
    </w:p>
    <w:p w14:paraId="16E3E585" w14:textId="77777777" w:rsidR="00164FEC" w:rsidRPr="00164FEC" w:rsidRDefault="00164FEC" w:rsidP="00164FEC">
      <w:pPr>
        <w:spacing w:after="0" w:line="240" w:lineRule="auto"/>
        <w:rPr>
          <w:rFonts w:cstheme="minorHAnsi"/>
          <w:lang w:val="en-SG"/>
        </w:rPr>
      </w:pPr>
    </w:p>
    <w:p w14:paraId="08A2BFCB" w14:textId="42F1C9E1" w:rsidR="00164FEC" w:rsidRPr="00164FEC" w:rsidRDefault="00164FEC" w:rsidP="00164FEC">
      <w:pPr>
        <w:spacing w:after="0" w:line="240" w:lineRule="auto"/>
        <w:rPr>
          <w:rFonts w:cstheme="minorHAnsi"/>
          <w:lang w:val="en-SG"/>
        </w:rPr>
      </w:pPr>
      <w:r w:rsidRPr="00164FEC">
        <w:rPr>
          <w:rFonts w:cstheme="minorHAnsi"/>
          <w:lang w:val="en-SG"/>
        </w:rPr>
        <w:t xml:space="preserve">“He is a professional trainer with excellent presentation skills. He </w:t>
      </w:r>
      <w:proofErr w:type="gramStart"/>
      <w:r w:rsidRPr="00164FEC">
        <w:rPr>
          <w:rFonts w:cstheme="minorHAnsi"/>
          <w:lang w:val="en-SG"/>
        </w:rPr>
        <w:t>is able to</w:t>
      </w:r>
      <w:proofErr w:type="gramEnd"/>
      <w:r w:rsidRPr="00164FEC">
        <w:rPr>
          <w:rFonts w:cstheme="minorHAnsi"/>
          <w:lang w:val="en-SG"/>
        </w:rPr>
        <w:t xml:space="preserve"> make simple presentation of complex issues and has a very good knowledge of the renewable energy matters. I highly recommend him as a trainer!”</w:t>
      </w:r>
    </w:p>
    <w:p w14:paraId="55A71FD1" w14:textId="50DA918E" w:rsidR="00DA2B30" w:rsidRPr="00164FEC" w:rsidRDefault="00164FEC" w:rsidP="00164FEC">
      <w:pPr>
        <w:spacing w:after="0" w:line="240" w:lineRule="auto"/>
        <w:rPr>
          <w:rFonts w:cstheme="minorHAnsi"/>
          <w:lang w:val="en-SG"/>
        </w:rPr>
      </w:pPr>
      <w:r w:rsidRPr="00164FEC">
        <w:rPr>
          <w:rFonts w:cstheme="minorHAnsi"/>
          <w:lang w:val="en-SG"/>
        </w:rPr>
        <w:t>- IDETA</w:t>
      </w:r>
    </w:p>
    <w:p w14:paraId="6C0EE61A" w14:textId="77777777" w:rsidR="00164FEC" w:rsidRPr="00164FEC" w:rsidRDefault="00164FEC" w:rsidP="00164FEC">
      <w:pPr>
        <w:spacing w:after="0" w:line="240" w:lineRule="auto"/>
        <w:rPr>
          <w:rFonts w:cstheme="minorHAnsi"/>
          <w:lang w:val="en-SG"/>
        </w:rPr>
      </w:pPr>
    </w:p>
    <w:p w14:paraId="3C1E07F3" w14:textId="17C160CE" w:rsidR="00510098" w:rsidRPr="00164FEC" w:rsidRDefault="00510098" w:rsidP="00165944">
      <w:pPr>
        <w:autoSpaceDE w:val="0"/>
        <w:autoSpaceDN w:val="0"/>
        <w:adjustRightInd w:val="0"/>
        <w:spacing w:after="0" w:line="240" w:lineRule="auto"/>
        <w:rPr>
          <w:rFonts w:cstheme="minorHAnsi"/>
          <w:b/>
        </w:rPr>
      </w:pPr>
      <w:r w:rsidRPr="00164FEC">
        <w:rPr>
          <w:rFonts w:cstheme="minorHAnsi"/>
          <w:b/>
        </w:rPr>
        <w:t>Live Online Course - How It Works</w:t>
      </w:r>
    </w:p>
    <w:p w14:paraId="70AB789A" w14:textId="77777777" w:rsidR="00510098" w:rsidRPr="00164FEC" w:rsidRDefault="00510098" w:rsidP="00165944">
      <w:pPr>
        <w:autoSpaceDE w:val="0"/>
        <w:autoSpaceDN w:val="0"/>
        <w:adjustRightInd w:val="0"/>
        <w:spacing w:after="0" w:line="240" w:lineRule="auto"/>
        <w:rPr>
          <w:rFonts w:cstheme="minorHAnsi"/>
          <w:b/>
        </w:rPr>
      </w:pPr>
    </w:p>
    <w:p w14:paraId="716779A4" w14:textId="651C9C64" w:rsidR="00510098" w:rsidRPr="00164FEC" w:rsidRDefault="00510098" w:rsidP="00510098">
      <w:pPr>
        <w:rPr>
          <w:rFonts w:cstheme="minorHAnsi"/>
          <w:lang w:val="en-SG" w:eastAsia="en-US"/>
        </w:rPr>
      </w:pPr>
      <w:r w:rsidRPr="00164FEC">
        <w:rPr>
          <w:rFonts w:cstheme="minorHAnsi"/>
          <w:lang w:eastAsia="en-US"/>
        </w:rPr>
        <w:t>The structure of our virtual learning program is designed to keep the same levels of engagement and networking as our on-site public courses. Course content is delivered through our easy-to-use online learning platform and is supplemented by case studies and practical exercises.</w:t>
      </w:r>
    </w:p>
    <w:p w14:paraId="41E86A63" w14:textId="15A88D2F" w:rsidR="00510098" w:rsidRPr="00164FEC" w:rsidRDefault="00510098" w:rsidP="00510098">
      <w:pPr>
        <w:rPr>
          <w:rFonts w:cstheme="minorHAnsi"/>
          <w:lang w:eastAsia="en-US"/>
        </w:rPr>
      </w:pPr>
      <w:r w:rsidRPr="00164FEC">
        <w:rPr>
          <w:rFonts w:cstheme="minorHAnsi"/>
          <w:lang w:eastAsia="en-US"/>
        </w:rPr>
        <w:t>Like our classroom-based public courses, you will have live interaction with our course facilitators and other participants. Our live online courses are led by our experienced instructors, who will provide you with easily digestible content, using knowledge learned from many years in the industry, during scheduled times. Delegates will receive copies of the course materials electronically.</w:t>
      </w:r>
    </w:p>
    <w:p w14:paraId="3CE6250E" w14:textId="735C1C07" w:rsidR="00EC01FD" w:rsidRPr="00164FEC" w:rsidRDefault="00510098" w:rsidP="00510098">
      <w:pPr>
        <w:rPr>
          <w:rFonts w:cstheme="minorHAnsi"/>
          <w:lang w:eastAsia="en-SG"/>
        </w:rPr>
      </w:pPr>
      <w:r w:rsidRPr="00164FEC">
        <w:rPr>
          <w:rFonts w:cstheme="minorHAnsi"/>
          <w:lang w:eastAsia="en-US"/>
        </w:rPr>
        <w:t xml:space="preserve">This course is scheduled to take place over </w:t>
      </w:r>
      <w:r w:rsidR="00DA2B30" w:rsidRPr="00164FEC">
        <w:rPr>
          <w:rFonts w:cstheme="minorHAnsi"/>
          <w:lang w:eastAsia="en-US"/>
        </w:rPr>
        <w:t>4</w:t>
      </w:r>
      <w:r w:rsidRPr="00164FEC">
        <w:rPr>
          <w:rFonts w:cstheme="minorHAnsi"/>
          <w:lang w:eastAsia="en-US"/>
        </w:rPr>
        <w:t xml:space="preserve"> live online sessions using virtual learning technology.</w:t>
      </w:r>
    </w:p>
    <w:p w14:paraId="64286BF1" w14:textId="77777777" w:rsidR="006B7F99" w:rsidRPr="00164FEC" w:rsidRDefault="006B7F99" w:rsidP="00165944">
      <w:pPr>
        <w:spacing w:line="240" w:lineRule="auto"/>
        <w:rPr>
          <w:rFonts w:cstheme="minorHAnsi"/>
          <w:b/>
        </w:rPr>
      </w:pPr>
      <w:r w:rsidRPr="00164FEC">
        <w:rPr>
          <w:rFonts w:cstheme="minorHAnsi"/>
          <w:b/>
        </w:rPr>
        <w:t>To register/enquire, please contact:</w:t>
      </w:r>
    </w:p>
    <w:p w14:paraId="16916EB7" w14:textId="77777777" w:rsidR="00293A8E" w:rsidRPr="00164FEC" w:rsidRDefault="00293A8E" w:rsidP="00293A8E">
      <w:pPr>
        <w:pStyle w:val="NoSpacing"/>
        <w:rPr>
          <w:rFonts w:cstheme="minorHAnsi"/>
          <w:b/>
        </w:rPr>
      </w:pPr>
      <w:r>
        <w:rPr>
          <w:rFonts w:cstheme="minorHAnsi"/>
          <w:b/>
        </w:rPr>
        <w:t>Abigail Harris</w:t>
      </w:r>
    </w:p>
    <w:p w14:paraId="64512F21" w14:textId="77777777" w:rsidR="00293A8E" w:rsidRPr="00164FEC" w:rsidRDefault="00293A8E" w:rsidP="00293A8E">
      <w:pPr>
        <w:pStyle w:val="NoSpacing"/>
        <w:rPr>
          <w:rFonts w:cstheme="minorHAnsi"/>
          <w:b/>
        </w:rPr>
      </w:pPr>
      <w:proofErr w:type="spellStart"/>
      <w:r w:rsidRPr="00164FEC">
        <w:rPr>
          <w:rFonts w:cstheme="minorHAnsi"/>
          <w:b/>
        </w:rPr>
        <w:t>Infocus</w:t>
      </w:r>
      <w:proofErr w:type="spellEnd"/>
      <w:r w:rsidRPr="00164FEC">
        <w:rPr>
          <w:rFonts w:cstheme="minorHAnsi"/>
          <w:b/>
        </w:rPr>
        <w:t xml:space="preserve"> International Group</w:t>
      </w:r>
    </w:p>
    <w:p w14:paraId="1989FE3A" w14:textId="77777777" w:rsidR="00293A8E" w:rsidRPr="00164FEC" w:rsidRDefault="00293A8E" w:rsidP="00293A8E">
      <w:pPr>
        <w:pStyle w:val="NoSpacing"/>
        <w:rPr>
          <w:rFonts w:cstheme="minorHAnsi"/>
          <w:b/>
        </w:rPr>
      </w:pPr>
      <w:r w:rsidRPr="00164FEC">
        <w:rPr>
          <w:rFonts w:cstheme="minorHAnsi"/>
          <w:b/>
        </w:rPr>
        <w:t>Tel: +65 6325 02</w:t>
      </w:r>
      <w:r>
        <w:rPr>
          <w:rFonts w:cstheme="minorHAnsi"/>
          <w:b/>
        </w:rPr>
        <w:t>15</w:t>
      </w:r>
      <w:r w:rsidRPr="00164FEC">
        <w:rPr>
          <w:rFonts w:cstheme="minorHAnsi"/>
          <w:b/>
        </w:rPr>
        <w:t xml:space="preserve"> | Email: </w:t>
      </w:r>
      <w:hyperlink r:id="rId6" w:history="1">
        <w:r w:rsidRPr="007F2BBE">
          <w:rPr>
            <w:rStyle w:val="Hyperlink"/>
            <w:rFonts w:cstheme="minorHAnsi"/>
            <w:b/>
          </w:rPr>
          <w:t>abigail@infocusinternational.com</w:t>
        </w:r>
      </w:hyperlink>
    </w:p>
    <w:p w14:paraId="7CC2AAEA" w14:textId="6F4DCBD4" w:rsidR="007601A9" w:rsidRPr="00164FEC" w:rsidRDefault="007601A9" w:rsidP="00293A8E">
      <w:pPr>
        <w:pStyle w:val="NoSpacing"/>
        <w:rPr>
          <w:rFonts w:cstheme="minorHAnsi"/>
          <w:b/>
        </w:rPr>
      </w:pPr>
    </w:p>
    <w:sectPr w:rsidR="007601A9" w:rsidRPr="00164FEC" w:rsidSect="007601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7D654E"/>
    <w:multiLevelType w:val="hybridMultilevel"/>
    <w:tmpl w:val="6A5CE45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14FE7C4E"/>
    <w:multiLevelType w:val="hybridMultilevel"/>
    <w:tmpl w:val="1E760D8E"/>
    <w:lvl w:ilvl="0" w:tplc="6DC8F7FE">
      <w:numFmt w:val="bullet"/>
      <w:lvlText w:val="■"/>
      <w:lvlJc w:val="left"/>
      <w:pPr>
        <w:ind w:left="1440" w:hanging="360"/>
      </w:pPr>
      <w:rPr>
        <w:rFonts w:ascii="SimSun" w:eastAsia="SimSun" w:hAnsi="SimSun" w:cs="Arial" w:hint="eastAsi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55D5044"/>
    <w:multiLevelType w:val="hybridMultilevel"/>
    <w:tmpl w:val="2802408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192720BE"/>
    <w:multiLevelType w:val="hybridMultilevel"/>
    <w:tmpl w:val="C77C6FDE"/>
    <w:lvl w:ilvl="0" w:tplc="48090001">
      <w:start w:val="1"/>
      <w:numFmt w:val="bullet"/>
      <w:lvlText w:val=""/>
      <w:lvlJc w:val="left"/>
      <w:pPr>
        <w:ind w:left="5040" w:hanging="360"/>
      </w:pPr>
      <w:rPr>
        <w:rFonts w:ascii="Symbol" w:hAnsi="Symbol" w:hint="default"/>
      </w:rPr>
    </w:lvl>
    <w:lvl w:ilvl="1" w:tplc="48090003">
      <w:start w:val="1"/>
      <w:numFmt w:val="decimal"/>
      <w:lvlText w:val="%2."/>
      <w:lvlJc w:val="left"/>
      <w:pPr>
        <w:tabs>
          <w:tab w:val="num" w:pos="1440"/>
        </w:tabs>
        <w:ind w:left="1440" w:hanging="360"/>
      </w:pPr>
    </w:lvl>
    <w:lvl w:ilvl="2" w:tplc="48090005">
      <w:start w:val="1"/>
      <w:numFmt w:val="decimal"/>
      <w:lvlText w:val="%3."/>
      <w:lvlJc w:val="left"/>
      <w:pPr>
        <w:tabs>
          <w:tab w:val="num" w:pos="2160"/>
        </w:tabs>
        <w:ind w:left="2160" w:hanging="360"/>
      </w:pPr>
    </w:lvl>
    <w:lvl w:ilvl="3" w:tplc="48090001">
      <w:start w:val="1"/>
      <w:numFmt w:val="decimal"/>
      <w:lvlText w:val="%4."/>
      <w:lvlJc w:val="left"/>
      <w:pPr>
        <w:tabs>
          <w:tab w:val="num" w:pos="2880"/>
        </w:tabs>
        <w:ind w:left="2880" w:hanging="360"/>
      </w:pPr>
    </w:lvl>
    <w:lvl w:ilvl="4" w:tplc="48090003">
      <w:start w:val="1"/>
      <w:numFmt w:val="decimal"/>
      <w:lvlText w:val="%5."/>
      <w:lvlJc w:val="left"/>
      <w:pPr>
        <w:tabs>
          <w:tab w:val="num" w:pos="3600"/>
        </w:tabs>
        <w:ind w:left="3600" w:hanging="360"/>
      </w:pPr>
    </w:lvl>
    <w:lvl w:ilvl="5" w:tplc="48090005">
      <w:start w:val="1"/>
      <w:numFmt w:val="decimal"/>
      <w:lvlText w:val="%6."/>
      <w:lvlJc w:val="left"/>
      <w:pPr>
        <w:tabs>
          <w:tab w:val="num" w:pos="4320"/>
        </w:tabs>
        <w:ind w:left="4320" w:hanging="360"/>
      </w:pPr>
    </w:lvl>
    <w:lvl w:ilvl="6" w:tplc="48090001">
      <w:start w:val="1"/>
      <w:numFmt w:val="decimal"/>
      <w:lvlText w:val="%7."/>
      <w:lvlJc w:val="left"/>
      <w:pPr>
        <w:tabs>
          <w:tab w:val="num" w:pos="5040"/>
        </w:tabs>
        <w:ind w:left="5040" w:hanging="360"/>
      </w:pPr>
    </w:lvl>
    <w:lvl w:ilvl="7" w:tplc="48090003">
      <w:start w:val="1"/>
      <w:numFmt w:val="decimal"/>
      <w:lvlText w:val="%8."/>
      <w:lvlJc w:val="left"/>
      <w:pPr>
        <w:tabs>
          <w:tab w:val="num" w:pos="5760"/>
        </w:tabs>
        <w:ind w:left="5760" w:hanging="360"/>
      </w:pPr>
    </w:lvl>
    <w:lvl w:ilvl="8" w:tplc="48090005">
      <w:start w:val="1"/>
      <w:numFmt w:val="decimal"/>
      <w:lvlText w:val="%9."/>
      <w:lvlJc w:val="left"/>
      <w:pPr>
        <w:tabs>
          <w:tab w:val="num" w:pos="6480"/>
        </w:tabs>
        <w:ind w:left="6480" w:hanging="360"/>
      </w:pPr>
    </w:lvl>
  </w:abstractNum>
  <w:abstractNum w:abstractNumId="4" w15:restartNumberingAfterBreak="0">
    <w:nsid w:val="1D684AAB"/>
    <w:multiLevelType w:val="hybridMultilevel"/>
    <w:tmpl w:val="44444EA0"/>
    <w:lvl w:ilvl="0" w:tplc="00228EB6">
      <w:numFmt w:val="bullet"/>
      <w:lvlText w:val="•"/>
      <w:lvlJc w:val="left"/>
      <w:pPr>
        <w:ind w:left="720" w:hanging="360"/>
      </w:pPr>
      <w:rPr>
        <w:rFonts w:ascii="Calibri" w:eastAsiaTheme="minorEastAsia"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2057725C"/>
    <w:multiLevelType w:val="hybridMultilevel"/>
    <w:tmpl w:val="F8821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0B393B"/>
    <w:multiLevelType w:val="hybridMultilevel"/>
    <w:tmpl w:val="7C0C74B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27454D1C"/>
    <w:multiLevelType w:val="hybridMultilevel"/>
    <w:tmpl w:val="D0CA74B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287B3D07"/>
    <w:multiLevelType w:val="hybridMultilevel"/>
    <w:tmpl w:val="DB2A5B5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15:restartNumberingAfterBreak="0">
    <w:nsid w:val="28980BA0"/>
    <w:multiLevelType w:val="hybridMultilevel"/>
    <w:tmpl w:val="644406D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32687864"/>
    <w:multiLevelType w:val="hybridMultilevel"/>
    <w:tmpl w:val="E81C3D2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346B3500"/>
    <w:multiLevelType w:val="hybridMultilevel"/>
    <w:tmpl w:val="F4A0521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 w15:restartNumberingAfterBreak="0">
    <w:nsid w:val="353F6310"/>
    <w:multiLevelType w:val="hybridMultilevel"/>
    <w:tmpl w:val="3A263F0A"/>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3" w15:restartNumberingAfterBreak="0">
    <w:nsid w:val="41AE6CDC"/>
    <w:multiLevelType w:val="hybridMultilevel"/>
    <w:tmpl w:val="ECC8542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45563429"/>
    <w:multiLevelType w:val="hybridMultilevel"/>
    <w:tmpl w:val="87C4D876"/>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5" w15:restartNumberingAfterBreak="0">
    <w:nsid w:val="48104A77"/>
    <w:multiLevelType w:val="hybridMultilevel"/>
    <w:tmpl w:val="EDA42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C713EC"/>
    <w:multiLevelType w:val="hybridMultilevel"/>
    <w:tmpl w:val="FA66BB4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4A015000"/>
    <w:multiLevelType w:val="hybridMultilevel"/>
    <w:tmpl w:val="8EC23AD8"/>
    <w:lvl w:ilvl="0" w:tplc="48090001">
      <w:start w:val="1"/>
      <w:numFmt w:val="bullet"/>
      <w:lvlText w:val=""/>
      <w:lvlJc w:val="left"/>
      <w:pPr>
        <w:ind w:left="720" w:hanging="360"/>
      </w:pPr>
      <w:rPr>
        <w:rFonts w:ascii="Symbol" w:hAnsi="Symbol" w:hint="default"/>
      </w:rPr>
    </w:lvl>
    <w:lvl w:ilvl="1" w:tplc="48090003">
      <w:start w:val="1"/>
      <w:numFmt w:val="decimal"/>
      <w:lvlText w:val="%2."/>
      <w:lvlJc w:val="left"/>
      <w:pPr>
        <w:tabs>
          <w:tab w:val="num" w:pos="1440"/>
        </w:tabs>
        <w:ind w:left="1440" w:hanging="360"/>
      </w:pPr>
    </w:lvl>
    <w:lvl w:ilvl="2" w:tplc="48090005">
      <w:start w:val="1"/>
      <w:numFmt w:val="decimal"/>
      <w:lvlText w:val="%3."/>
      <w:lvlJc w:val="left"/>
      <w:pPr>
        <w:tabs>
          <w:tab w:val="num" w:pos="2160"/>
        </w:tabs>
        <w:ind w:left="2160" w:hanging="360"/>
      </w:pPr>
    </w:lvl>
    <w:lvl w:ilvl="3" w:tplc="48090001">
      <w:start w:val="1"/>
      <w:numFmt w:val="decimal"/>
      <w:lvlText w:val="%4."/>
      <w:lvlJc w:val="left"/>
      <w:pPr>
        <w:tabs>
          <w:tab w:val="num" w:pos="2880"/>
        </w:tabs>
        <w:ind w:left="2880" w:hanging="360"/>
      </w:pPr>
    </w:lvl>
    <w:lvl w:ilvl="4" w:tplc="48090003">
      <w:start w:val="1"/>
      <w:numFmt w:val="decimal"/>
      <w:lvlText w:val="%5."/>
      <w:lvlJc w:val="left"/>
      <w:pPr>
        <w:tabs>
          <w:tab w:val="num" w:pos="3600"/>
        </w:tabs>
        <w:ind w:left="3600" w:hanging="360"/>
      </w:pPr>
    </w:lvl>
    <w:lvl w:ilvl="5" w:tplc="48090005">
      <w:start w:val="1"/>
      <w:numFmt w:val="decimal"/>
      <w:lvlText w:val="%6."/>
      <w:lvlJc w:val="left"/>
      <w:pPr>
        <w:tabs>
          <w:tab w:val="num" w:pos="4320"/>
        </w:tabs>
        <w:ind w:left="4320" w:hanging="360"/>
      </w:pPr>
    </w:lvl>
    <w:lvl w:ilvl="6" w:tplc="48090001">
      <w:start w:val="1"/>
      <w:numFmt w:val="decimal"/>
      <w:lvlText w:val="%7."/>
      <w:lvlJc w:val="left"/>
      <w:pPr>
        <w:tabs>
          <w:tab w:val="num" w:pos="5040"/>
        </w:tabs>
        <w:ind w:left="5040" w:hanging="360"/>
      </w:pPr>
    </w:lvl>
    <w:lvl w:ilvl="7" w:tplc="48090003">
      <w:start w:val="1"/>
      <w:numFmt w:val="decimal"/>
      <w:lvlText w:val="%8."/>
      <w:lvlJc w:val="left"/>
      <w:pPr>
        <w:tabs>
          <w:tab w:val="num" w:pos="5760"/>
        </w:tabs>
        <w:ind w:left="5760" w:hanging="360"/>
      </w:pPr>
    </w:lvl>
    <w:lvl w:ilvl="8" w:tplc="48090005">
      <w:start w:val="1"/>
      <w:numFmt w:val="decimal"/>
      <w:lvlText w:val="%9."/>
      <w:lvlJc w:val="left"/>
      <w:pPr>
        <w:tabs>
          <w:tab w:val="num" w:pos="6480"/>
        </w:tabs>
        <w:ind w:left="6480" w:hanging="360"/>
      </w:pPr>
    </w:lvl>
  </w:abstractNum>
  <w:abstractNum w:abstractNumId="18" w15:restartNumberingAfterBreak="0">
    <w:nsid w:val="518C2BFA"/>
    <w:multiLevelType w:val="hybridMultilevel"/>
    <w:tmpl w:val="82B2635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9" w15:restartNumberingAfterBreak="0">
    <w:nsid w:val="64530EB7"/>
    <w:multiLevelType w:val="hybridMultilevel"/>
    <w:tmpl w:val="809696B4"/>
    <w:lvl w:ilvl="0" w:tplc="6DC8F7FE">
      <w:numFmt w:val="bullet"/>
      <w:lvlText w:val="■"/>
      <w:lvlJc w:val="left"/>
      <w:pPr>
        <w:ind w:left="720" w:hanging="360"/>
      </w:pPr>
      <w:rPr>
        <w:rFonts w:ascii="SimSun" w:eastAsia="SimSun" w:hAnsi="SimSun" w:cs="Arial"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47126E"/>
    <w:multiLevelType w:val="hybridMultilevel"/>
    <w:tmpl w:val="8DB0203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1" w15:restartNumberingAfterBreak="0">
    <w:nsid w:val="7A1E2D81"/>
    <w:multiLevelType w:val="hybridMultilevel"/>
    <w:tmpl w:val="ED08DAD8"/>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6"/>
  </w:num>
  <w:num w:numId="5">
    <w:abstractNumId w:val="12"/>
  </w:num>
  <w:num w:numId="6">
    <w:abstractNumId w:val="21"/>
  </w:num>
  <w:num w:numId="7">
    <w:abstractNumId w:val="13"/>
  </w:num>
  <w:num w:numId="8">
    <w:abstractNumId w:val="8"/>
  </w:num>
  <w:num w:numId="9">
    <w:abstractNumId w:val="16"/>
  </w:num>
  <w:num w:numId="10">
    <w:abstractNumId w:val="7"/>
  </w:num>
  <w:num w:numId="11">
    <w:abstractNumId w:val="9"/>
  </w:num>
  <w:num w:numId="12">
    <w:abstractNumId w:val="10"/>
  </w:num>
  <w:num w:numId="13">
    <w:abstractNumId w:val="5"/>
  </w:num>
  <w:num w:numId="14">
    <w:abstractNumId w:val="19"/>
  </w:num>
  <w:num w:numId="15">
    <w:abstractNumId w:val="1"/>
  </w:num>
  <w:num w:numId="16">
    <w:abstractNumId w:val="15"/>
  </w:num>
  <w:num w:numId="17">
    <w:abstractNumId w:val="11"/>
  </w:num>
  <w:num w:numId="18">
    <w:abstractNumId w:val="2"/>
  </w:num>
  <w:num w:numId="19">
    <w:abstractNumId w:val="18"/>
  </w:num>
  <w:num w:numId="20">
    <w:abstractNumId w:val="0"/>
  </w:num>
  <w:num w:numId="21">
    <w:abstractNumId w:val="14"/>
  </w:num>
  <w:num w:numId="22">
    <w:abstractNumId w:val="20"/>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F99"/>
    <w:rsid w:val="000C5382"/>
    <w:rsid w:val="00164FEC"/>
    <w:rsid w:val="00165944"/>
    <w:rsid w:val="001B1FBC"/>
    <w:rsid w:val="00211913"/>
    <w:rsid w:val="002201B4"/>
    <w:rsid w:val="00247B2E"/>
    <w:rsid w:val="00287A24"/>
    <w:rsid w:val="00293A8E"/>
    <w:rsid w:val="002F0CB1"/>
    <w:rsid w:val="00304D48"/>
    <w:rsid w:val="00315F63"/>
    <w:rsid w:val="003849EC"/>
    <w:rsid w:val="003A1606"/>
    <w:rsid w:val="004A68E4"/>
    <w:rsid w:val="004B0AF9"/>
    <w:rsid w:val="0050598F"/>
    <w:rsid w:val="00510098"/>
    <w:rsid w:val="00536A35"/>
    <w:rsid w:val="00602D56"/>
    <w:rsid w:val="00604289"/>
    <w:rsid w:val="006156E0"/>
    <w:rsid w:val="00616FFE"/>
    <w:rsid w:val="00656736"/>
    <w:rsid w:val="00697C13"/>
    <w:rsid w:val="006B7F99"/>
    <w:rsid w:val="007601A9"/>
    <w:rsid w:val="0080613F"/>
    <w:rsid w:val="00854516"/>
    <w:rsid w:val="0086139C"/>
    <w:rsid w:val="008672E4"/>
    <w:rsid w:val="008B1D9B"/>
    <w:rsid w:val="009011C2"/>
    <w:rsid w:val="0098007A"/>
    <w:rsid w:val="009D436B"/>
    <w:rsid w:val="00A5359E"/>
    <w:rsid w:val="00A71CAC"/>
    <w:rsid w:val="00B11817"/>
    <w:rsid w:val="00B16A4A"/>
    <w:rsid w:val="00BF5A79"/>
    <w:rsid w:val="00C02F51"/>
    <w:rsid w:val="00C05AB9"/>
    <w:rsid w:val="00C4118F"/>
    <w:rsid w:val="00DA2B30"/>
    <w:rsid w:val="00E05D19"/>
    <w:rsid w:val="00E10701"/>
    <w:rsid w:val="00EC01FD"/>
    <w:rsid w:val="00F25DCD"/>
    <w:rsid w:val="00F95BC3"/>
    <w:rsid w:val="00FC233A"/>
    <w:rsid w:val="00FC2B31"/>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AA0EC"/>
  <w15:docId w15:val="{8A00C03D-DE83-4A97-8D0C-7296FC2DB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SG"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F9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7F99"/>
    <w:rPr>
      <w:color w:val="0000FF" w:themeColor="hyperlink"/>
      <w:u w:val="single"/>
    </w:rPr>
  </w:style>
  <w:style w:type="paragraph" w:styleId="NoSpacing">
    <w:name w:val="No Spacing"/>
    <w:uiPriority w:val="1"/>
    <w:qFormat/>
    <w:rsid w:val="006B7F99"/>
    <w:pPr>
      <w:spacing w:after="0" w:line="240" w:lineRule="auto"/>
    </w:pPr>
  </w:style>
  <w:style w:type="paragraph" w:styleId="NormalWeb">
    <w:name w:val="Normal (Web)"/>
    <w:basedOn w:val="Normal"/>
    <w:uiPriority w:val="99"/>
    <w:unhideWhenUsed/>
    <w:rsid w:val="006B7F99"/>
    <w:pPr>
      <w:spacing w:before="100" w:beforeAutospacing="1" w:after="100" w:afterAutospacing="1" w:line="240" w:lineRule="auto"/>
    </w:pPr>
    <w:rPr>
      <w:rFonts w:ascii="Times New Roman" w:eastAsia="Times New Roman" w:hAnsi="Times New Roman" w:cs="Times New Roman"/>
      <w:sz w:val="24"/>
      <w:szCs w:val="24"/>
      <w:lang w:val="en-SG"/>
    </w:rPr>
  </w:style>
  <w:style w:type="paragraph" w:styleId="ListParagraph">
    <w:name w:val="List Paragraph"/>
    <w:basedOn w:val="Normal"/>
    <w:uiPriority w:val="34"/>
    <w:qFormat/>
    <w:rsid w:val="006B7F99"/>
    <w:pPr>
      <w:ind w:left="720"/>
      <w:contextualSpacing/>
    </w:pPr>
  </w:style>
  <w:style w:type="character" w:styleId="Strong">
    <w:name w:val="Strong"/>
    <w:basedOn w:val="DefaultParagraphFont"/>
    <w:uiPriority w:val="22"/>
    <w:qFormat/>
    <w:rsid w:val="00604289"/>
    <w:rPr>
      <w:b/>
      <w:bCs/>
    </w:rPr>
  </w:style>
  <w:style w:type="character" w:styleId="FollowedHyperlink">
    <w:name w:val="FollowedHyperlink"/>
    <w:basedOn w:val="DefaultParagraphFont"/>
    <w:uiPriority w:val="99"/>
    <w:semiHidden/>
    <w:unhideWhenUsed/>
    <w:rsid w:val="00FC233A"/>
    <w:rPr>
      <w:color w:val="800080" w:themeColor="followedHyperlink"/>
      <w:u w:val="single"/>
    </w:rPr>
  </w:style>
  <w:style w:type="character" w:styleId="UnresolvedMention">
    <w:name w:val="Unresolved Mention"/>
    <w:basedOn w:val="DefaultParagraphFont"/>
    <w:uiPriority w:val="99"/>
    <w:semiHidden/>
    <w:unhideWhenUsed/>
    <w:rsid w:val="00536A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3601460">
      <w:bodyDiv w:val="1"/>
      <w:marLeft w:val="0"/>
      <w:marRight w:val="0"/>
      <w:marTop w:val="0"/>
      <w:marBottom w:val="0"/>
      <w:divBdr>
        <w:top w:val="none" w:sz="0" w:space="0" w:color="auto"/>
        <w:left w:val="none" w:sz="0" w:space="0" w:color="auto"/>
        <w:bottom w:val="none" w:sz="0" w:space="0" w:color="auto"/>
        <w:right w:val="none" w:sz="0" w:space="0" w:color="auto"/>
      </w:divBdr>
    </w:div>
    <w:div w:id="675765517">
      <w:bodyDiv w:val="1"/>
      <w:marLeft w:val="0"/>
      <w:marRight w:val="0"/>
      <w:marTop w:val="0"/>
      <w:marBottom w:val="0"/>
      <w:divBdr>
        <w:top w:val="none" w:sz="0" w:space="0" w:color="auto"/>
        <w:left w:val="none" w:sz="0" w:space="0" w:color="auto"/>
        <w:bottom w:val="none" w:sz="0" w:space="0" w:color="auto"/>
        <w:right w:val="none" w:sz="0" w:space="0" w:color="auto"/>
      </w:divBdr>
    </w:div>
    <w:div w:id="873229614">
      <w:bodyDiv w:val="1"/>
      <w:marLeft w:val="0"/>
      <w:marRight w:val="0"/>
      <w:marTop w:val="0"/>
      <w:marBottom w:val="0"/>
      <w:divBdr>
        <w:top w:val="none" w:sz="0" w:space="0" w:color="auto"/>
        <w:left w:val="none" w:sz="0" w:space="0" w:color="auto"/>
        <w:bottom w:val="none" w:sz="0" w:space="0" w:color="auto"/>
        <w:right w:val="none" w:sz="0" w:space="0" w:color="auto"/>
      </w:divBdr>
    </w:div>
    <w:div w:id="1252081593">
      <w:bodyDiv w:val="1"/>
      <w:marLeft w:val="0"/>
      <w:marRight w:val="0"/>
      <w:marTop w:val="0"/>
      <w:marBottom w:val="0"/>
      <w:divBdr>
        <w:top w:val="none" w:sz="0" w:space="0" w:color="auto"/>
        <w:left w:val="none" w:sz="0" w:space="0" w:color="auto"/>
        <w:bottom w:val="none" w:sz="0" w:space="0" w:color="auto"/>
        <w:right w:val="none" w:sz="0" w:space="0" w:color="auto"/>
      </w:divBdr>
    </w:div>
    <w:div w:id="1667978431">
      <w:bodyDiv w:val="1"/>
      <w:marLeft w:val="0"/>
      <w:marRight w:val="0"/>
      <w:marTop w:val="0"/>
      <w:marBottom w:val="0"/>
      <w:divBdr>
        <w:top w:val="none" w:sz="0" w:space="0" w:color="auto"/>
        <w:left w:val="none" w:sz="0" w:space="0" w:color="auto"/>
        <w:bottom w:val="none" w:sz="0" w:space="0" w:color="auto"/>
        <w:right w:val="none" w:sz="0" w:space="0" w:color="auto"/>
      </w:divBdr>
    </w:div>
    <w:div w:id="198392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bigail@infocusinternational.com" TargetMode="External"/><Relationship Id="rId5" Type="http://schemas.openxmlformats.org/officeDocument/2006/relationships/hyperlink" Target="https://www.infocusinternational.com/electricityeconomics-onlin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681</Words>
  <Characters>3885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Infocus</dc:creator>
  <cp:lastModifiedBy>Abigail Hannah Harris</cp:lastModifiedBy>
  <cp:revision>7</cp:revision>
  <dcterms:created xsi:type="dcterms:W3CDTF">2020-12-16T04:10:00Z</dcterms:created>
  <dcterms:modified xsi:type="dcterms:W3CDTF">2021-02-03T06:40:00Z</dcterms:modified>
</cp:coreProperties>
</file>