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05630E" w14:textId="77777777" w:rsidR="00F25DCD" w:rsidRDefault="00F25DCD" w:rsidP="00F25DCD">
      <w:pPr>
        <w:spacing w:after="0" w:line="240" w:lineRule="auto"/>
        <w:rPr>
          <w:rFonts w:cstheme="minorHAnsi"/>
          <w:b/>
        </w:rPr>
      </w:pPr>
      <w:r w:rsidRPr="00F25DCD">
        <w:rPr>
          <w:rFonts w:cstheme="minorHAnsi"/>
          <w:b/>
        </w:rPr>
        <w:t>Mastering</w:t>
      </w:r>
      <w:r>
        <w:rPr>
          <w:rFonts w:cstheme="minorHAnsi"/>
          <w:b/>
        </w:rPr>
        <w:t xml:space="preserve"> </w:t>
      </w:r>
      <w:r w:rsidRPr="00F25DCD">
        <w:rPr>
          <w:rFonts w:cstheme="minorHAnsi"/>
          <w:b/>
        </w:rPr>
        <w:t>Clean</w:t>
      </w:r>
      <w:r>
        <w:rPr>
          <w:rFonts w:cstheme="minorHAnsi"/>
          <w:b/>
        </w:rPr>
        <w:t xml:space="preserve"> </w:t>
      </w:r>
      <w:r w:rsidRPr="00F25DCD">
        <w:rPr>
          <w:rFonts w:cstheme="minorHAnsi"/>
          <w:b/>
        </w:rPr>
        <w:t>Hydrogen</w:t>
      </w:r>
    </w:p>
    <w:p w14:paraId="569D4A5F" w14:textId="0134E949" w:rsidR="00536A35" w:rsidRPr="009D436B" w:rsidRDefault="00536A35" w:rsidP="00F25DCD">
      <w:pPr>
        <w:spacing w:after="0" w:line="240" w:lineRule="auto"/>
        <w:rPr>
          <w:rFonts w:cstheme="minorHAnsi"/>
          <w:b/>
          <w:bCs/>
          <w:lang w:val="en-SG"/>
        </w:rPr>
      </w:pPr>
      <w:r w:rsidRPr="009D436B">
        <w:rPr>
          <w:rFonts w:cstheme="minorHAnsi"/>
          <w:lang w:val="en-SG"/>
        </w:rPr>
        <w:t xml:space="preserve">LIVE ONLINE COURSE OVER </w:t>
      </w:r>
      <w:r w:rsidR="00F25DCD">
        <w:rPr>
          <w:rFonts w:cstheme="minorHAnsi"/>
          <w:lang w:val="en-SG"/>
        </w:rPr>
        <w:t>5</w:t>
      </w:r>
      <w:r w:rsidRPr="009D436B">
        <w:rPr>
          <w:rFonts w:cstheme="minorHAnsi"/>
          <w:lang w:val="en-SG"/>
        </w:rPr>
        <w:t xml:space="preserve"> SESSIONS</w:t>
      </w:r>
      <w:r w:rsidRPr="009D436B">
        <w:rPr>
          <w:rFonts w:cstheme="minorHAnsi"/>
          <w:lang w:val="en-SG"/>
        </w:rPr>
        <w:br/>
      </w:r>
      <w:r w:rsidRPr="009D436B">
        <w:rPr>
          <w:rFonts w:cstheme="minorHAnsi"/>
          <w:b/>
          <w:bCs/>
          <w:lang w:val="en-SG"/>
        </w:rPr>
        <w:t xml:space="preserve">Commences: </w:t>
      </w:r>
      <w:r w:rsidR="00F25DCD">
        <w:rPr>
          <w:rFonts w:cstheme="minorHAnsi"/>
          <w:b/>
          <w:bCs/>
          <w:lang w:val="en-SG"/>
        </w:rPr>
        <w:t>26</w:t>
      </w:r>
      <w:r w:rsidR="009011C2" w:rsidRPr="009D436B">
        <w:rPr>
          <w:rFonts w:cstheme="minorHAnsi"/>
          <w:b/>
          <w:bCs/>
          <w:lang w:val="en-SG"/>
        </w:rPr>
        <w:t xml:space="preserve"> April 2021</w:t>
      </w:r>
      <w:r w:rsidR="007A684A">
        <w:rPr>
          <w:rFonts w:cstheme="minorHAnsi"/>
          <w:b/>
          <w:bCs/>
          <w:lang w:val="en-SG"/>
        </w:rPr>
        <w:t xml:space="preserve"> – 7 May 2021 (11am – 2pm)</w:t>
      </w:r>
    </w:p>
    <w:p w14:paraId="7C834B5B" w14:textId="22F4AD4F" w:rsidR="00604289" w:rsidRDefault="007A52FF" w:rsidP="00165944">
      <w:pPr>
        <w:spacing w:after="0" w:line="240" w:lineRule="auto"/>
        <w:rPr>
          <w:rFonts w:cstheme="minorHAnsi"/>
        </w:rPr>
      </w:pPr>
      <w:hyperlink r:id="rId7" w:history="1">
        <w:r w:rsidR="00F25DCD" w:rsidRPr="00EC1118">
          <w:rPr>
            <w:rStyle w:val="Hyperlink"/>
            <w:rFonts w:cstheme="minorHAnsi"/>
          </w:rPr>
          <w:t>https://www.infocusinternational.com/hydrogen</w:t>
        </w:r>
      </w:hyperlink>
      <w:r w:rsidR="00F25DCD">
        <w:rPr>
          <w:rFonts w:cstheme="minorHAnsi"/>
        </w:rPr>
        <w:t xml:space="preserve"> </w:t>
      </w:r>
    </w:p>
    <w:p w14:paraId="1FA968B9" w14:textId="77777777" w:rsidR="00F25DCD" w:rsidRPr="009D436B" w:rsidRDefault="00F25DCD" w:rsidP="00165944">
      <w:pPr>
        <w:spacing w:after="0" w:line="240" w:lineRule="auto"/>
        <w:rPr>
          <w:rFonts w:cstheme="minorHAnsi"/>
        </w:rPr>
      </w:pPr>
    </w:p>
    <w:p w14:paraId="01E5BD8F" w14:textId="0A912EF0" w:rsidR="009011C2" w:rsidRDefault="006B7F99" w:rsidP="00FC2B31">
      <w:pPr>
        <w:autoSpaceDE w:val="0"/>
        <w:autoSpaceDN w:val="0"/>
        <w:adjustRightInd w:val="0"/>
        <w:spacing w:after="0" w:line="240" w:lineRule="auto"/>
        <w:jc w:val="both"/>
        <w:rPr>
          <w:rFonts w:cstheme="minorHAnsi"/>
          <w:lang w:val="en-SG"/>
        </w:rPr>
      </w:pPr>
      <w:r w:rsidRPr="009D436B">
        <w:rPr>
          <w:rFonts w:cstheme="minorHAnsi"/>
          <w:b/>
        </w:rPr>
        <w:t>Overview</w:t>
      </w:r>
      <w:r w:rsidR="00604289" w:rsidRPr="009D436B">
        <w:rPr>
          <w:rFonts w:cstheme="minorHAnsi"/>
          <w:b/>
        </w:rPr>
        <w:br/>
      </w:r>
      <w:r w:rsidRPr="009D436B">
        <w:rPr>
          <w:rFonts w:cstheme="minorHAnsi"/>
          <w:b/>
        </w:rPr>
        <w:br/>
      </w:r>
      <w:r w:rsidR="00FC2B31" w:rsidRPr="00FC2B31">
        <w:rPr>
          <w:rFonts w:cstheme="minorHAnsi"/>
          <w:lang w:val="en-SG"/>
        </w:rPr>
        <w:t xml:space="preserve">The ‘hydrogen economy’ was first described 50 years </w:t>
      </w:r>
      <w:proofErr w:type="gramStart"/>
      <w:r w:rsidR="00FC2B31" w:rsidRPr="00FC2B31">
        <w:rPr>
          <w:rFonts w:cstheme="minorHAnsi"/>
          <w:lang w:val="en-SG"/>
        </w:rPr>
        <w:t>ago, but</w:t>
      </w:r>
      <w:proofErr w:type="gramEnd"/>
      <w:r w:rsidR="00FC2B31" w:rsidRPr="00FC2B31">
        <w:rPr>
          <w:rFonts w:cstheme="minorHAnsi"/>
          <w:lang w:val="en-SG"/>
        </w:rPr>
        <w:t xml:space="preserve"> failed to develop. Now hydrogen is making a comeback, with unprecedented</w:t>
      </w:r>
      <w:r w:rsidR="00FC2B31">
        <w:rPr>
          <w:rFonts w:cstheme="minorHAnsi"/>
          <w:lang w:val="en-SG"/>
        </w:rPr>
        <w:t xml:space="preserve"> </w:t>
      </w:r>
      <w:r w:rsidR="00FC2B31" w:rsidRPr="00FC2B31">
        <w:rPr>
          <w:rFonts w:cstheme="minorHAnsi"/>
          <w:lang w:val="en-SG"/>
        </w:rPr>
        <w:t>momentum from both policymakers and industry amid a background of energy decarbonisation. Nevertheless, given its failure in the past,</w:t>
      </w:r>
      <w:r w:rsidR="00FC2B31">
        <w:rPr>
          <w:rFonts w:cstheme="minorHAnsi"/>
          <w:lang w:val="en-SG"/>
        </w:rPr>
        <w:t xml:space="preserve"> </w:t>
      </w:r>
      <w:r w:rsidR="00FC2B31" w:rsidRPr="00FC2B31">
        <w:rPr>
          <w:rFonts w:cstheme="minorHAnsi"/>
          <w:lang w:val="en-SG"/>
        </w:rPr>
        <w:t>current investors and business developers in the sector are strongly advised to ensure they understand the complexities and competitive</w:t>
      </w:r>
      <w:r w:rsidR="00FC2B31">
        <w:rPr>
          <w:rFonts w:cstheme="minorHAnsi"/>
          <w:lang w:val="en-SG"/>
        </w:rPr>
        <w:t xml:space="preserve"> </w:t>
      </w:r>
      <w:r w:rsidR="00FC2B31" w:rsidRPr="00FC2B31">
        <w:rPr>
          <w:rFonts w:cstheme="minorHAnsi"/>
          <w:lang w:val="en-SG"/>
        </w:rPr>
        <w:t>environments of the hydrogen landscape. This new course combines an excellent overview of the different elements of the clean hydrogen</w:t>
      </w:r>
      <w:r w:rsidR="00FC2B31">
        <w:rPr>
          <w:rFonts w:cstheme="minorHAnsi"/>
          <w:lang w:val="en-SG"/>
        </w:rPr>
        <w:t xml:space="preserve"> </w:t>
      </w:r>
      <w:r w:rsidR="00FC2B31" w:rsidRPr="00FC2B31">
        <w:rPr>
          <w:rFonts w:cstheme="minorHAnsi"/>
          <w:lang w:val="en-SG"/>
        </w:rPr>
        <w:t>sector with a series of critical thinking and analysis exercises which provide clear guidance on market assessment requirements, including</w:t>
      </w:r>
      <w:r w:rsidR="00FC2B31">
        <w:rPr>
          <w:rFonts w:cstheme="minorHAnsi"/>
          <w:lang w:val="en-SG"/>
        </w:rPr>
        <w:t xml:space="preserve"> </w:t>
      </w:r>
      <w:r w:rsidR="00FC2B31" w:rsidRPr="00FC2B31">
        <w:rPr>
          <w:rFonts w:cstheme="minorHAnsi"/>
          <w:lang w:val="en-SG"/>
        </w:rPr>
        <w:t>key opportunity and risk influences.</w:t>
      </w:r>
    </w:p>
    <w:p w14:paraId="7EC25426" w14:textId="77777777" w:rsidR="00FC2B31" w:rsidRPr="009D436B" w:rsidRDefault="00FC2B31" w:rsidP="00FC2B31">
      <w:pPr>
        <w:autoSpaceDE w:val="0"/>
        <w:autoSpaceDN w:val="0"/>
        <w:adjustRightInd w:val="0"/>
        <w:spacing w:after="0" w:line="240" w:lineRule="auto"/>
        <w:jc w:val="both"/>
        <w:rPr>
          <w:rFonts w:cstheme="minorHAnsi"/>
          <w:lang w:val="en-SG"/>
        </w:rPr>
      </w:pPr>
    </w:p>
    <w:p w14:paraId="69410691" w14:textId="74147067" w:rsidR="00536A35" w:rsidRDefault="00FC2B31" w:rsidP="00FC2B31">
      <w:pPr>
        <w:autoSpaceDE w:val="0"/>
        <w:autoSpaceDN w:val="0"/>
        <w:adjustRightInd w:val="0"/>
        <w:spacing w:after="0" w:line="240" w:lineRule="auto"/>
        <w:jc w:val="both"/>
        <w:rPr>
          <w:rFonts w:cstheme="minorHAnsi"/>
          <w:lang w:val="en-SG"/>
        </w:rPr>
      </w:pPr>
      <w:r w:rsidRPr="00FC2B31">
        <w:rPr>
          <w:rFonts w:cstheme="minorHAnsi"/>
          <w:lang w:val="en-SG"/>
        </w:rPr>
        <w:t>This comprehensive course is designed for those seeking a wide-ranging, hype-</w:t>
      </w:r>
      <w:proofErr w:type="gramStart"/>
      <w:r w:rsidRPr="00FC2B31">
        <w:rPr>
          <w:rFonts w:cstheme="minorHAnsi"/>
          <w:lang w:val="en-SG"/>
        </w:rPr>
        <w:t>free</w:t>
      </w:r>
      <w:proofErr w:type="gramEnd"/>
      <w:r w:rsidRPr="00FC2B31">
        <w:rPr>
          <w:rFonts w:cstheme="minorHAnsi"/>
          <w:lang w:val="en-SG"/>
        </w:rPr>
        <w:t xml:space="preserve"> and independent perspective on the markets and supply</w:t>
      </w:r>
      <w:r>
        <w:rPr>
          <w:rFonts w:cstheme="minorHAnsi"/>
          <w:lang w:val="en-SG"/>
        </w:rPr>
        <w:t xml:space="preserve"> </w:t>
      </w:r>
      <w:r w:rsidRPr="00FC2B31">
        <w:rPr>
          <w:rFonts w:cstheme="minorHAnsi"/>
          <w:lang w:val="en-SG"/>
        </w:rPr>
        <w:t>chain activities which will (and won’t) drive demand for clean hydrogen. You will have a clearly explained, business-focused perspective</w:t>
      </w:r>
      <w:r>
        <w:rPr>
          <w:rFonts w:cstheme="minorHAnsi"/>
          <w:lang w:val="en-SG"/>
        </w:rPr>
        <w:t xml:space="preserve"> </w:t>
      </w:r>
      <w:r w:rsidRPr="00FC2B31">
        <w:rPr>
          <w:rFonts w:cstheme="minorHAnsi"/>
          <w:lang w:val="en-SG"/>
        </w:rPr>
        <w:t>on the competitive</w:t>
      </w:r>
      <w:r>
        <w:rPr>
          <w:rFonts w:cstheme="minorHAnsi"/>
          <w:lang w:val="en-SG"/>
        </w:rPr>
        <w:t xml:space="preserve"> </w:t>
      </w:r>
      <w:r w:rsidRPr="00FC2B31">
        <w:rPr>
          <w:rFonts w:cstheme="minorHAnsi"/>
          <w:lang w:val="en-SG"/>
        </w:rPr>
        <w:t xml:space="preserve">context of hydrogen across its various use cases. You will be able to separate what is </w:t>
      </w:r>
      <w:proofErr w:type="gramStart"/>
      <w:r w:rsidRPr="00FC2B31">
        <w:rPr>
          <w:rFonts w:cstheme="minorHAnsi"/>
          <w:lang w:val="en-SG"/>
        </w:rPr>
        <w:t>actually happening</w:t>
      </w:r>
      <w:proofErr w:type="gramEnd"/>
      <w:r w:rsidRPr="00FC2B31">
        <w:rPr>
          <w:rFonts w:cstheme="minorHAnsi"/>
          <w:lang w:val="en-SG"/>
        </w:rPr>
        <w:t xml:space="preserve"> in the market</w:t>
      </w:r>
      <w:r>
        <w:rPr>
          <w:rFonts w:cstheme="minorHAnsi"/>
          <w:lang w:val="en-SG"/>
        </w:rPr>
        <w:t xml:space="preserve"> </w:t>
      </w:r>
      <w:r w:rsidRPr="00FC2B31">
        <w:rPr>
          <w:rFonts w:cstheme="minorHAnsi"/>
          <w:lang w:val="en-SG"/>
        </w:rPr>
        <w:t>from the headlines and hype, and to identify the drivers and credible near-term opportunities for your business. You will evaluate barriers</w:t>
      </w:r>
      <w:r>
        <w:rPr>
          <w:rFonts w:cstheme="minorHAnsi"/>
          <w:lang w:val="en-SG"/>
        </w:rPr>
        <w:t xml:space="preserve"> </w:t>
      </w:r>
      <w:r w:rsidRPr="00FC2B31">
        <w:rPr>
          <w:rFonts w:cstheme="minorHAnsi"/>
          <w:lang w:val="en-SG"/>
        </w:rPr>
        <w:t>to hydrogen within certain market segments and its competitive advantages in others, illustrated by examples from a global</w:t>
      </w:r>
      <w:r>
        <w:rPr>
          <w:rFonts w:cstheme="minorHAnsi"/>
          <w:lang w:val="en-SG"/>
        </w:rPr>
        <w:t xml:space="preserve"> p</w:t>
      </w:r>
      <w:r w:rsidRPr="00FC2B31">
        <w:rPr>
          <w:rFonts w:cstheme="minorHAnsi"/>
          <w:lang w:val="en-SG"/>
        </w:rPr>
        <w:t>erspective.</w:t>
      </w:r>
    </w:p>
    <w:p w14:paraId="7E7311BC" w14:textId="77777777" w:rsidR="00FC2B31" w:rsidRPr="009D436B" w:rsidRDefault="00FC2B31" w:rsidP="00FC2B31">
      <w:pPr>
        <w:autoSpaceDE w:val="0"/>
        <w:autoSpaceDN w:val="0"/>
        <w:adjustRightInd w:val="0"/>
        <w:spacing w:after="0" w:line="240" w:lineRule="auto"/>
        <w:rPr>
          <w:rFonts w:cstheme="minorHAnsi"/>
          <w:lang w:val="en-SG"/>
        </w:rPr>
      </w:pPr>
    </w:p>
    <w:p w14:paraId="35D3B015" w14:textId="4D2FF858" w:rsidR="00247B2E" w:rsidRPr="009D436B" w:rsidRDefault="00536A35" w:rsidP="00165944">
      <w:pPr>
        <w:spacing w:after="0" w:line="240" w:lineRule="auto"/>
        <w:rPr>
          <w:rFonts w:cstheme="minorHAnsi"/>
          <w:b/>
        </w:rPr>
      </w:pPr>
      <w:r w:rsidRPr="009D436B">
        <w:rPr>
          <w:rFonts w:cstheme="minorHAnsi"/>
          <w:b/>
        </w:rPr>
        <w:t>Course Sessions</w:t>
      </w:r>
      <w:r w:rsidRPr="009D436B">
        <w:rPr>
          <w:rFonts w:cstheme="minorHAnsi"/>
          <w:b/>
        </w:rPr>
        <w:br/>
      </w:r>
    </w:p>
    <w:p w14:paraId="513EE962" w14:textId="77777777" w:rsidR="00FC2B31" w:rsidRPr="00FC2B31" w:rsidRDefault="00FC2B31" w:rsidP="00FC2B31">
      <w:pPr>
        <w:spacing w:after="0" w:line="240" w:lineRule="auto"/>
        <w:rPr>
          <w:rFonts w:cstheme="minorHAnsi"/>
          <w:lang w:val="en-SG"/>
        </w:rPr>
      </w:pPr>
      <w:r w:rsidRPr="00FC2B31">
        <w:rPr>
          <w:rFonts w:cstheme="minorHAnsi"/>
          <w:lang w:val="en-SG"/>
        </w:rPr>
        <w:t>1. Hydrogen market segmentation and assessment</w:t>
      </w:r>
    </w:p>
    <w:p w14:paraId="758C3BED" w14:textId="77777777" w:rsidR="00FC2B31" w:rsidRPr="00FC2B31" w:rsidRDefault="00FC2B31" w:rsidP="00FC2B31">
      <w:pPr>
        <w:spacing w:after="0" w:line="240" w:lineRule="auto"/>
        <w:rPr>
          <w:rFonts w:cstheme="minorHAnsi"/>
          <w:lang w:val="en-SG"/>
        </w:rPr>
      </w:pPr>
      <w:r w:rsidRPr="00FC2B31">
        <w:rPr>
          <w:rFonts w:cstheme="minorHAnsi"/>
          <w:lang w:val="en-SG"/>
        </w:rPr>
        <w:t>2. Examining key hydrogen applications and markets</w:t>
      </w:r>
    </w:p>
    <w:p w14:paraId="1FE3F673" w14:textId="77777777" w:rsidR="00FC2B31" w:rsidRPr="00FC2B31" w:rsidRDefault="00FC2B31" w:rsidP="00FC2B31">
      <w:pPr>
        <w:spacing w:after="0" w:line="240" w:lineRule="auto"/>
        <w:rPr>
          <w:rFonts w:cstheme="minorHAnsi"/>
          <w:lang w:val="en-SG"/>
        </w:rPr>
      </w:pPr>
      <w:r w:rsidRPr="00FC2B31">
        <w:rPr>
          <w:rFonts w:cstheme="minorHAnsi"/>
          <w:lang w:val="en-SG"/>
        </w:rPr>
        <w:t>3. Producing hydrogen from renewable power</w:t>
      </w:r>
    </w:p>
    <w:p w14:paraId="07725D4B" w14:textId="77777777" w:rsidR="00FC2B31" w:rsidRPr="00FC2B31" w:rsidRDefault="00FC2B31" w:rsidP="00FC2B31">
      <w:pPr>
        <w:spacing w:after="0" w:line="240" w:lineRule="auto"/>
        <w:rPr>
          <w:rFonts w:cstheme="minorHAnsi"/>
          <w:lang w:val="en-SG"/>
        </w:rPr>
      </w:pPr>
      <w:r w:rsidRPr="00FC2B31">
        <w:rPr>
          <w:rFonts w:cstheme="minorHAnsi"/>
          <w:lang w:val="en-SG"/>
        </w:rPr>
        <w:t>4. Storing and moving hydrogen</w:t>
      </w:r>
    </w:p>
    <w:p w14:paraId="476644D5" w14:textId="6E330E55" w:rsidR="00536A35" w:rsidRDefault="00FC2B31" w:rsidP="00FC2B31">
      <w:pPr>
        <w:spacing w:after="0" w:line="240" w:lineRule="auto"/>
        <w:rPr>
          <w:rFonts w:cstheme="minorHAnsi"/>
          <w:lang w:val="en-SG"/>
        </w:rPr>
      </w:pPr>
      <w:r w:rsidRPr="00FC2B31">
        <w:rPr>
          <w:rFonts w:cstheme="minorHAnsi"/>
          <w:lang w:val="en-SG"/>
        </w:rPr>
        <w:t>5. Developing and growing hydrogen value propositions</w:t>
      </w:r>
    </w:p>
    <w:p w14:paraId="37B9CFEF" w14:textId="77777777" w:rsidR="00FC2B31" w:rsidRPr="009D436B" w:rsidRDefault="00FC2B31" w:rsidP="00FC2B31">
      <w:pPr>
        <w:spacing w:after="0" w:line="240" w:lineRule="auto"/>
        <w:rPr>
          <w:rFonts w:cstheme="minorHAnsi"/>
          <w:b/>
        </w:rPr>
      </w:pPr>
    </w:p>
    <w:p w14:paraId="582D6A36" w14:textId="229C7752" w:rsidR="006B7F99" w:rsidRPr="009D436B" w:rsidRDefault="00536A35" w:rsidP="00165944">
      <w:pPr>
        <w:spacing w:after="0" w:line="240" w:lineRule="auto"/>
        <w:rPr>
          <w:rFonts w:cstheme="minorHAnsi"/>
          <w:b/>
        </w:rPr>
      </w:pPr>
      <w:r w:rsidRPr="009D436B">
        <w:rPr>
          <w:rFonts w:cstheme="minorHAnsi"/>
          <w:b/>
        </w:rPr>
        <w:t xml:space="preserve">Benefits of </w:t>
      </w:r>
      <w:proofErr w:type="gramStart"/>
      <w:r w:rsidRPr="009D436B">
        <w:rPr>
          <w:rFonts w:cstheme="minorHAnsi"/>
          <w:b/>
        </w:rPr>
        <w:t>Attending</w:t>
      </w:r>
      <w:proofErr w:type="gramEnd"/>
    </w:p>
    <w:p w14:paraId="679A594E" w14:textId="77777777" w:rsidR="00536A35" w:rsidRPr="009D436B" w:rsidRDefault="00536A35" w:rsidP="00165944">
      <w:pPr>
        <w:spacing w:after="0" w:line="240" w:lineRule="auto"/>
        <w:rPr>
          <w:rFonts w:cstheme="minorHAnsi"/>
          <w:b/>
        </w:rPr>
      </w:pPr>
    </w:p>
    <w:p w14:paraId="143FE79B" w14:textId="16EF7068" w:rsidR="00FC2B31" w:rsidRPr="00FC2B31" w:rsidRDefault="00FC2B31" w:rsidP="00FC2B31">
      <w:pPr>
        <w:pStyle w:val="ListParagraph"/>
        <w:numPr>
          <w:ilvl w:val="0"/>
          <w:numId w:val="19"/>
        </w:numPr>
        <w:autoSpaceDE w:val="0"/>
        <w:autoSpaceDN w:val="0"/>
        <w:adjustRightInd w:val="0"/>
        <w:spacing w:after="0" w:line="240" w:lineRule="auto"/>
        <w:rPr>
          <w:rFonts w:cstheme="minorHAnsi"/>
          <w:color w:val="141414"/>
          <w:lang w:val="en-SG"/>
        </w:rPr>
      </w:pPr>
      <w:r w:rsidRPr="00FC2B31">
        <w:rPr>
          <w:rFonts w:cstheme="minorHAnsi"/>
          <w:color w:val="141414"/>
          <w:lang w:val="en-SG"/>
        </w:rPr>
        <w:t xml:space="preserve">Gain a clear understanding of hydrogen industry technologies, terminologies &amp; </w:t>
      </w:r>
      <w:proofErr w:type="gramStart"/>
      <w:r w:rsidRPr="00FC2B31">
        <w:rPr>
          <w:rFonts w:cstheme="minorHAnsi"/>
          <w:color w:val="141414"/>
          <w:lang w:val="en-SG"/>
        </w:rPr>
        <w:t>metrics</w:t>
      </w:r>
      <w:proofErr w:type="gramEnd"/>
    </w:p>
    <w:p w14:paraId="38D86BCC" w14:textId="711E87EF" w:rsidR="00FC2B31" w:rsidRPr="00FC2B31" w:rsidRDefault="00FC2B31" w:rsidP="00FC2B31">
      <w:pPr>
        <w:pStyle w:val="ListParagraph"/>
        <w:numPr>
          <w:ilvl w:val="0"/>
          <w:numId w:val="19"/>
        </w:numPr>
        <w:autoSpaceDE w:val="0"/>
        <w:autoSpaceDN w:val="0"/>
        <w:adjustRightInd w:val="0"/>
        <w:spacing w:after="0" w:line="240" w:lineRule="auto"/>
        <w:rPr>
          <w:rFonts w:cstheme="minorHAnsi"/>
          <w:color w:val="141414"/>
          <w:lang w:val="en-SG"/>
        </w:rPr>
      </w:pPr>
      <w:r w:rsidRPr="00FC2B31">
        <w:rPr>
          <w:rFonts w:cstheme="minorHAnsi"/>
          <w:color w:val="141414"/>
          <w:lang w:val="en-SG"/>
        </w:rPr>
        <w:t xml:space="preserve">Review the value chain from hydrogen production to end-use market </w:t>
      </w:r>
      <w:proofErr w:type="gramStart"/>
      <w:r w:rsidRPr="00FC2B31">
        <w:rPr>
          <w:rFonts w:cstheme="minorHAnsi"/>
          <w:color w:val="141414"/>
          <w:lang w:val="en-SG"/>
        </w:rPr>
        <w:t>demand</w:t>
      </w:r>
      <w:proofErr w:type="gramEnd"/>
    </w:p>
    <w:p w14:paraId="18189425" w14:textId="77777777" w:rsidR="00FC2B31" w:rsidRPr="00FC2B31" w:rsidRDefault="00FC2B31" w:rsidP="00FC2B31">
      <w:pPr>
        <w:pStyle w:val="ListParagraph"/>
        <w:numPr>
          <w:ilvl w:val="0"/>
          <w:numId w:val="19"/>
        </w:numPr>
        <w:autoSpaceDE w:val="0"/>
        <w:autoSpaceDN w:val="0"/>
        <w:adjustRightInd w:val="0"/>
        <w:spacing w:after="0" w:line="240" w:lineRule="auto"/>
        <w:rPr>
          <w:rFonts w:cstheme="minorHAnsi"/>
          <w:color w:val="141414"/>
          <w:lang w:val="en-SG"/>
        </w:rPr>
      </w:pPr>
      <w:r w:rsidRPr="00FC2B31">
        <w:rPr>
          <w:rFonts w:cstheme="minorHAnsi"/>
          <w:color w:val="141414"/>
          <w:lang w:val="en-SG"/>
        </w:rPr>
        <w:t>Focus on the production of clean hydrogen from renewable power (‘green’ hydrogen)</w:t>
      </w:r>
    </w:p>
    <w:p w14:paraId="2DCC9DBD" w14:textId="2623FA0C" w:rsidR="00FC2B31" w:rsidRPr="00FC2B31" w:rsidRDefault="00FC2B31" w:rsidP="00FC2B31">
      <w:pPr>
        <w:pStyle w:val="ListParagraph"/>
        <w:numPr>
          <w:ilvl w:val="0"/>
          <w:numId w:val="19"/>
        </w:numPr>
        <w:autoSpaceDE w:val="0"/>
        <w:autoSpaceDN w:val="0"/>
        <w:adjustRightInd w:val="0"/>
        <w:spacing w:after="0" w:line="240" w:lineRule="auto"/>
        <w:rPr>
          <w:rFonts w:cstheme="minorHAnsi"/>
          <w:color w:val="141414"/>
          <w:lang w:val="en-SG"/>
        </w:rPr>
      </w:pPr>
      <w:r w:rsidRPr="00FC2B31">
        <w:rPr>
          <w:rFonts w:cstheme="minorHAnsi"/>
          <w:color w:val="141414"/>
          <w:lang w:val="en-SG"/>
        </w:rPr>
        <w:t xml:space="preserve">Understand the competitive playing field and the economic variables that will impact </w:t>
      </w:r>
      <w:proofErr w:type="gramStart"/>
      <w:r w:rsidRPr="00FC2B31">
        <w:rPr>
          <w:rFonts w:cstheme="minorHAnsi"/>
          <w:color w:val="141414"/>
          <w:lang w:val="en-SG"/>
        </w:rPr>
        <w:t>it</w:t>
      </w:r>
      <w:proofErr w:type="gramEnd"/>
    </w:p>
    <w:p w14:paraId="3D304C8E" w14:textId="5DE71256" w:rsidR="00FC2B31" w:rsidRPr="00FC2B31" w:rsidRDefault="00FC2B31" w:rsidP="00FC2B31">
      <w:pPr>
        <w:pStyle w:val="ListParagraph"/>
        <w:numPr>
          <w:ilvl w:val="0"/>
          <w:numId w:val="19"/>
        </w:numPr>
        <w:autoSpaceDE w:val="0"/>
        <w:autoSpaceDN w:val="0"/>
        <w:adjustRightInd w:val="0"/>
        <w:spacing w:after="0" w:line="240" w:lineRule="auto"/>
        <w:rPr>
          <w:rFonts w:cstheme="minorHAnsi"/>
          <w:color w:val="141414"/>
          <w:lang w:val="en-SG"/>
        </w:rPr>
      </w:pPr>
      <w:r w:rsidRPr="00FC2B31">
        <w:rPr>
          <w:rFonts w:cstheme="minorHAnsi"/>
          <w:color w:val="141414"/>
          <w:lang w:val="en-SG"/>
        </w:rPr>
        <w:t xml:space="preserve">Discuss the key practical delivery challenges facing clean hydrogen </w:t>
      </w:r>
      <w:proofErr w:type="gramStart"/>
      <w:r w:rsidRPr="00FC2B31">
        <w:rPr>
          <w:rFonts w:cstheme="minorHAnsi"/>
          <w:color w:val="141414"/>
          <w:lang w:val="en-SG"/>
        </w:rPr>
        <w:t>projects</w:t>
      </w:r>
      <w:proofErr w:type="gramEnd"/>
    </w:p>
    <w:p w14:paraId="2602F58A" w14:textId="0A5AEB8D" w:rsidR="009011C2" w:rsidRPr="00FC2B31" w:rsidRDefault="00FC2B31" w:rsidP="00FC2B31">
      <w:pPr>
        <w:pStyle w:val="ListParagraph"/>
        <w:numPr>
          <w:ilvl w:val="0"/>
          <w:numId w:val="19"/>
        </w:numPr>
        <w:autoSpaceDE w:val="0"/>
        <w:autoSpaceDN w:val="0"/>
        <w:adjustRightInd w:val="0"/>
        <w:spacing w:after="0" w:line="240" w:lineRule="auto"/>
        <w:rPr>
          <w:rFonts w:cstheme="minorHAnsi"/>
          <w:color w:val="141414"/>
          <w:lang w:val="en-SG"/>
        </w:rPr>
      </w:pPr>
      <w:r w:rsidRPr="00FC2B31">
        <w:rPr>
          <w:rFonts w:cstheme="minorHAnsi"/>
          <w:color w:val="141414"/>
          <w:lang w:val="en-SG"/>
        </w:rPr>
        <w:t xml:space="preserve">Learn key lessons from project examples and proposals from around the </w:t>
      </w:r>
      <w:proofErr w:type="gramStart"/>
      <w:r w:rsidRPr="00FC2B31">
        <w:rPr>
          <w:rFonts w:cstheme="minorHAnsi"/>
          <w:color w:val="141414"/>
          <w:lang w:val="en-SG"/>
        </w:rPr>
        <w:t>world</w:t>
      </w:r>
      <w:proofErr w:type="gramEnd"/>
    </w:p>
    <w:p w14:paraId="648C885A" w14:textId="77777777" w:rsidR="00FC2B31" w:rsidRPr="009D436B" w:rsidRDefault="00FC2B31" w:rsidP="00FC2B31">
      <w:pPr>
        <w:spacing w:after="0" w:line="240" w:lineRule="auto"/>
        <w:rPr>
          <w:rFonts w:cstheme="minorHAnsi"/>
          <w:b/>
        </w:rPr>
      </w:pPr>
    </w:p>
    <w:p w14:paraId="1B0B6E29" w14:textId="7D9168E4" w:rsidR="00FC2B31" w:rsidRPr="009D436B" w:rsidRDefault="00165944" w:rsidP="00165944">
      <w:pPr>
        <w:spacing w:after="100" w:line="240" w:lineRule="auto"/>
        <w:rPr>
          <w:rFonts w:cstheme="minorHAnsi"/>
          <w:b/>
          <w:color w:val="282526"/>
          <w:lang w:val="en-SG"/>
        </w:rPr>
      </w:pPr>
      <w:r w:rsidRPr="009D436B">
        <w:rPr>
          <w:rFonts w:cstheme="minorHAnsi"/>
          <w:b/>
          <w:color w:val="282526"/>
          <w:lang w:val="en-SG"/>
        </w:rPr>
        <w:t>Testimonials</w:t>
      </w:r>
      <w:r w:rsidR="00FC2B31">
        <w:rPr>
          <w:rFonts w:cstheme="minorHAnsi"/>
          <w:b/>
          <w:color w:val="282526"/>
          <w:lang w:val="en-SG"/>
        </w:rPr>
        <w:br/>
      </w:r>
    </w:p>
    <w:p w14:paraId="7E65F48E" w14:textId="7BD1CEE6" w:rsidR="00FC2B31" w:rsidRPr="00FC2B31" w:rsidRDefault="00FC2B31" w:rsidP="00FC2B31">
      <w:pPr>
        <w:spacing w:after="0" w:line="240" w:lineRule="auto"/>
        <w:rPr>
          <w:rFonts w:cstheme="minorHAnsi"/>
          <w:lang w:val="en-SG"/>
        </w:rPr>
      </w:pPr>
      <w:r w:rsidRPr="00FC2B31">
        <w:rPr>
          <w:rFonts w:cstheme="minorHAnsi"/>
          <w:lang w:val="en-SG"/>
        </w:rPr>
        <w:t xml:space="preserve">“I enjoyed the course with lots of </w:t>
      </w:r>
      <w:r w:rsidR="00590E92" w:rsidRPr="00FC2B31">
        <w:rPr>
          <w:rFonts w:cstheme="minorHAnsi"/>
          <w:lang w:val="en-SG"/>
        </w:rPr>
        <w:t>demonstrations</w:t>
      </w:r>
      <w:r w:rsidRPr="00FC2B31">
        <w:rPr>
          <w:rFonts w:cstheme="minorHAnsi"/>
          <w:lang w:val="en-SG"/>
        </w:rPr>
        <w:t xml:space="preserve"> and case studies. The facilitator was just marvellous, up to the game. It was a value for money workshop.”</w:t>
      </w:r>
    </w:p>
    <w:p w14:paraId="2863DCE1" w14:textId="1C13861E" w:rsidR="00FC2B31" w:rsidRPr="00FC2B31" w:rsidRDefault="00FC2B31" w:rsidP="00FC2B31">
      <w:pPr>
        <w:spacing w:after="0" w:line="240" w:lineRule="auto"/>
        <w:rPr>
          <w:rFonts w:cstheme="minorHAnsi"/>
          <w:lang w:val="en-SG"/>
        </w:rPr>
      </w:pPr>
      <w:r w:rsidRPr="00FC2B31">
        <w:rPr>
          <w:rFonts w:cstheme="minorHAnsi"/>
          <w:lang w:val="en-SG"/>
        </w:rPr>
        <w:t>- Electricity Generation Company Malawi</w:t>
      </w:r>
    </w:p>
    <w:p w14:paraId="340CEC37" w14:textId="77777777" w:rsidR="00FC2B31" w:rsidRPr="00FC2B31" w:rsidRDefault="00FC2B31" w:rsidP="00FC2B31">
      <w:pPr>
        <w:spacing w:after="0" w:line="240" w:lineRule="auto"/>
        <w:rPr>
          <w:rFonts w:cstheme="minorHAnsi"/>
          <w:lang w:val="en-SG"/>
        </w:rPr>
      </w:pPr>
    </w:p>
    <w:p w14:paraId="6F824E31" w14:textId="2CBC6E75" w:rsidR="00FC2B31" w:rsidRPr="00FC2B31" w:rsidRDefault="00FC2B31" w:rsidP="00FC2B31">
      <w:pPr>
        <w:spacing w:after="0" w:line="240" w:lineRule="auto"/>
        <w:rPr>
          <w:rFonts w:cstheme="minorHAnsi"/>
          <w:lang w:val="en-SG"/>
        </w:rPr>
      </w:pPr>
      <w:r w:rsidRPr="00FC2B31">
        <w:rPr>
          <w:rFonts w:cstheme="minorHAnsi"/>
          <w:lang w:val="en-SG"/>
        </w:rPr>
        <w:t xml:space="preserve">“He is a professional trainer with excellent presentation skills. He </w:t>
      </w:r>
      <w:proofErr w:type="gramStart"/>
      <w:r w:rsidRPr="00FC2B31">
        <w:rPr>
          <w:rFonts w:cstheme="minorHAnsi"/>
          <w:lang w:val="en-SG"/>
        </w:rPr>
        <w:t>is able to</w:t>
      </w:r>
      <w:proofErr w:type="gramEnd"/>
      <w:r w:rsidRPr="00FC2B31">
        <w:rPr>
          <w:rFonts w:cstheme="minorHAnsi"/>
          <w:lang w:val="en-SG"/>
        </w:rPr>
        <w:t xml:space="preserve"> make simple presentation of complex issues and has a very good knowledge of the renewable energy matters. I highly recommend him as a trainer!”</w:t>
      </w:r>
    </w:p>
    <w:p w14:paraId="74FEAA41" w14:textId="00B1E2FE" w:rsidR="00FC2B31" w:rsidRPr="00FC2B31" w:rsidRDefault="00FC2B31" w:rsidP="00FC2B31">
      <w:pPr>
        <w:spacing w:after="0" w:line="240" w:lineRule="auto"/>
        <w:rPr>
          <w:rFonts w:cstheme="minorHAnsi"/>
          <w:lang w:val="en-SG"/>
        </w:rPr>
      </w:pPr>
      <w:r w:rsidRPr="00FC2B31">
        <w:rPr>
          <w:rFonts w:cstheme="minorHAnsi"/>
          <w:lang w:val="en-SG"/>
        </w:rPr>
        <w:t>- IDETA</w:t>
      </w:r>
    </w:p>
    <w:p w14:paraId="435DDA3A" w14:textId="77777777" w:rsidR="00FC2B31" w:rsidRPr="00FC2B31" w:rsidRDefault="00FC2B31" w:rsidP="00FC2B31">
      <w:pPr>
        <w:spacing w:after="0" w:line="240" w:lineRule="auto"/>
        <w:rPr>
          <w:rFonts w:cstheme="minorHAnsi"/>
          <w:lang w:val="en-SG"/>
        </w:rPr>
      </w:pPr>
    </w:p>
    <w:p w14:paraId="68D67493" w14:textId="77777777" w:rsidR="00FC2B31" w:rsidRPr="00FC2B31" w:rsidRDefault="00FC2B31" w:rsidP="00FC2B31">
      <w:pPr>
        <w:spacing w:after="0" w:line="240" w:lineRule="auto"/>
        <w:rPr>
          <w:rFonts w:cstheme="minorHAnsi"/>
          <w:lang w:val="en-SG"/>
        </w:rPr>
      </w:pPr>
      <w:r w:rsidRPr="00FC2B31">
        <w:rPr>
          <w:rFonts w:cstheme="minorHAnsi"/>
          <w:lang w:val="en-SG"/>
        </w:rPr>
        <w:t>“Very well-organised class with excellent trainer. Impressive!”</w:t>
      </w:r>
    </w:p>
    <w:p w14:paraId="5AAC7AE5" w14:textId="0289C681" w:rsidR="009011C2" w:rsidRPr="00FC2B31" w:rsidRDefault="00FC2B31" w:rsidP="00FC2B31">
      <w:pPr>
        <w:spacing w:after="0" w:line="240" w:lineRule="auto"/>
        <w:rPr>
          <w:rFonts w:cstheme="minorHAnsi"/>
          <w:lang w:val="en-SG"/>
        </w:rPr>
      </w:pPr>
      <w:r w:rsidRPr="00FC2B31">
        <w:rPr>
          <w:rFonts w:cstheme="minorHAnsi"/>
          <w:lang w:val="en-SG"/>
        </w:rPr>
        <w:t>- Bangkok Cogeneration Co.</w:t>
      </w:r>
    </w:p>
    <w:p w14:paraId="7A910339" w14:textId="77777777" w:rsidR="00FC2B31" w:rsidRPr="009D436B" w:rsidRDefault="00FC2B31" w:rsidP="00FC2B31">
      <w:pPr>
        <w:spacing w:after="0" w:line="240" w:lineRule="auto"/>
        <w:rPr>
          <w:rFonts w:cstheme="minorHAnsi"/>
          <w:lang w:val="en-SG"/>
        </w:rPr>
      </w:pPr>
    </w:p>
    <w:p w14:paraId="3C1E07F3" w14:textId="17C160CE" w:rsidR="00510098" w:rsidRPr="009D436B" w:rsidRDefault="00510098" w:rsidP="00165944">
      <w:pPr>
        <w:autoSpaceDE w:val="0"/>
        <w:autoSpaceDN w:val="0"/>
        <w:adjustRightInd w:val="0"/>
        <w:spacing w:after="0" w:line="240" w:lineRule="auto"/>
        <w:rPr>
          <w:rFonts w:cstheme="minorHAnsi"/>
          <w:b/>
        </w:rPr>
      </w:pPr>
      <w:r w:rsidRPr="009D436B">
        <w:rPr>
          <w:rFonts w:cstheme="minorHAnsi"/>
          <w:b/>
        </w:rPr>
        <w:t>Live Online Course - How It Works</w:t>
      </w:r>
    </w:p>
    <w:p w14:paraId="70AB789A" w14:textId="77777777" w:rsidR="00510098" w:rsidRPr="009D436B" w:rsidRDefault="00510098" w:rsidP="00165944">
      <w:pPr>
        <w:autoSpaceDE w:val="0"/>
        <w:autoSpaceDN w:val="0"/>
        <w:adjustRightInd w:val="0"/>
        <w:spacing w:after="0" w:line="240" w:lineRule="auto"/>
        <w:rPr>
          <w:rFonts w:cstheme="minorHAnsi"/>
          <w:b/>
        </w:rPr>
      </w:pPr>
    </w:p>
    <w:p w14:paraId="716779A4" w14:textId="651C9C64" w:rsidR="00510098" w:rsidRPr="009D436B" w:rsidRDefault="00510098" w:rsidP="00510098">
      <w:pPr>
        <w:rPr>
          <w:rFonts w:cstheme="minorHAnsi"/>
          <w:lang w:val="en-SG" w:eastAsia="en-US"/>
        </w:rPr>
      </w:pPr>
      <w:r w:rsidRPr="009D436B">
        <w:rPr>
          <w:rFonts w:cstheme="minorHAnsi"/>
          <w:lang w:eastAsia="en-US"/>
        </w:rPr>
        <w:t>The structure of our virtual learning program is designed to keep the same levels of engagement and networking as our on-site public courses. Course content is delivered through our easy-to-use online learning platform and is supplemented by case studies and practical exercises.</w:t>
      </w:r>
    </w:p>
    <w:p w14:paraId="41E86A63" w14:textId="15A88D2F" w:rsidR="00510098" w:rsidRPr="009D436B" w:rsidRDefault="00510098" w:rsidP="00510098">
      <w:pPr>
        <w:rPr>
          <w:rFonts w:cstheme="minorHAnsi"/>
          <w:lang w:eastAsia="en-US"/>
        </w:rPr>
      </w:pPr>
      <w:r w:rsidRPr="009D436B">
        <w:rPr>
          <w:rFonts w:cstheme="minorHAnsi"/>
          <w:lang w:eastAsia="en-US"/>
        </w:rPr>
        <w:t>Like our classroom-based public courses, you will have live interaction with our course facilitators and other participants. Our live online courses are led by our experienced instructors, who will provide you with easily digestible content, using knowledge learned from many years in the industry, during scheduled times. Delegates will receive copies of the course materials electronically.</w:t>
      </w:r>
    </w:p>
    <w:p w14:paraId="3CE6250E" w14:textId="094CCADE" w:rsidR="00EC01FD" w:rsidRPr="009D436B" w:rsidRDefault="00510098" w:rsidP="00510098">
      <w:pPr>
        <w:rPr>
          <w:rFonts w:cstheme="minorHAnsi"/>
          <w:lang w:eastAsia="en-SG"/>
        </w:rPr>
      </w:pPr>
      <w:r w:rsidRPr="009D436B">
        <w:rPr>
          <w:rFonts w:cstheme="minorHAnsi"/>
          <w:lang w:eastAsia="en-US"/>
        </w:rPr>
        <w:t xml:space="preserve">This course is scheduled to take place over </w:t>
      </w:r>
      <w:r w:rsidR="009011C2" w:rsidRPr="009D436B">
        <w:rPr>
          <w:rFonts w:cstheme="minorHAnsi"/>
          <w:lang w:eastAsia="en-US"/>
        </w:rPr>
        <w:t>5</w:t>
      </w:r>
      <w:r w:rsidRPr="009D436B">
        <w:rPr>
          <w:rFonts w:cstheme="minorHAnsi"/>
          <w:lang w:eastAsia="en-US"/>
        </w:rPr>
        <w:t xml:space="preserve"> live online sessions using virtual learning technology.</w:t>
      </w:r>
    </w:p>
    <w:p w14:paraId="64286BF1" w14:textId="77777777" w:rsidR="006B7F99" w:rsidRPr="009D436B" w:rsidRDefault="006B7F99" w:rsidP="00165944">
      <w:pPr>
        <w:spacing w:line="240" w:lineRule="auto"/>
        <w:rPr>
          <w:rFonts w:cstheme="minorHAnsi"/>
          <w:b/>
        </w:rPr>
      </w:pPr>
      <w:r w:rsidRPr="009D436B">
        <w:rPr>
          <w:rFonts w:cstheme="minorHAnsi"/>
          <w:b/>
        </w:rPr>
        <w:t>To register/enquire, please contact:</w:t>
      </w:r>
    </w:p>
    <w:p w14:paraId="452D0214" w14:textId="77777777" w:rsidR="00763227" w:rsidRPr="00164FEC" w:rsidRDefault="00763227" w:rsidP="00763227">
      <w:pPr>
        <w:pStyle w:val="NoSpacing"/>
        <w:rPr>
          <w:rFonts w:cstheme="minorHAnsi"/>
          <w:b/>
        </w:rPr>
      </w:pPr>
      <w:r>
        <w:rPr>
          <w:rFonts w:cstheme="minorHAnsi"/>
          <w:b/>
        </w:rPr>
        <w:t>Abigail Harris</w:t>
      </w:r>
    </w:p>
    <w:p w14:paraId="6AB583D1" w14:textId="77777777" w:rsidR="00763227" w:rsidRPr="00164FEC" w:rsidRDefault="00763227" w:rsidP="00763227">
      <w:pPr>
        <w:pStyle w:val="NoSpacing"/>
        <w:rPr>
          <w:rFonts w:cstheme="minorHAnsi"/>
          <w:b/>
        </w:rPr>
      </w:pPr>
      <w:proofErr w:type="spellStart"/>
      <w:r w:rsidRPr="00164FEC">
        <w:rPr>
          <w:rFonts w:cstheme="minorHAnsi"/>
          <w:b/>
        </w:rPr>
        <w:t>Infocus</w:t>
      </w:r>
      <w:proofErr w:type="spellEnd"/>
      <w:r w:rsidRPr="00164FEC">
        <w:rPr>
          <w:rFonts w:cstheme="minorHAnsi"/>
          <w:b/>
        </w:rPr>
        <w:t xml:space="preserve"> International Group</w:t>
      </w:r>
    </w:p>
    <w:p w14:paraId="508EDEDD" w14:textId="77777777" w:rsidR="00763227" w:rsidRPr="00164FEC" w:rsidRDefault="00763227" w:rsidP="00763227">
      <w:pPr>
        <w:pStyle w:val="NoSpacing"/>
        <w:rPr>
          <w:rFonts w:cstheme="minorHAnsi"/>
          <w:b/>
        </w:rPr>
      </w:pPr>
      <w:r w:rsidRPr="00164FEC">
        <w:rPr>
          <w:rFonts w:cstheme="minorHAnsi"/>
          <w:b/>
        </w:rPr>
        <w:t>Tel: +65 6325 02</w:t>
      </w:r>
      <w:r>
        <w:rPr>
          <w:rFonts w:cstheme="minorHAnsi"/>
          <w:b/>
        </w:rPr>
        <w:t>15</w:t>
      </w:r>
      <w:r w:rsidRPr="00164FEC">
        <w:rPr>
          <w:rFonts w:cstheme="minorHAnsi"/>
          <w:b/>
        </w:rPr>
        <w:t xml:space="preserve"> | Email: </w:t>
      </w:r>
      <w:hyperlink r:id="rId8" w:history="1">
        <w:r w:rsidRPr="007F2BBE">
          <w:rPr>
            <w:rStyle w:val="Hyperlink"/>
            <w:rFonts w:cstheme="minorHAnsi"/>
            <w:b/>
          </w:rPr>
          <w:t>abigail@infocusinternational.com</w:t>
        </w:r>
      </w:hyperlink>
    </w:p>
    <w:p w14:paraId="7CC2AAEA" w14:textId="6A041BFE" w:rsidR="007601A9" w:rsidRPr="009D436B" w:rsidRDefault="007601A9" w:rsidP="005C3DA2">
      <w:pPr>
        <w:pStyle w:val="NoSpacing"/>
        <w:rPr>
          <w:rFonts w:cstheme="minorHAnsi"/>
          <w:b/>
        </w:rPr>
      </w:pPr>
    </w:p>
    <w:sectPr w:rsidR="007601A9" w:rsidRPr="009D436B" w:rsidSect="007601A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964E38" w14:textId="77777777" w:rsidR="007A52FF" w:rsidRDefault="007A52FF" w:rsidP="00322FC2">
      <w:pPr>
        <w:spacing w:after="0" w:line="240" w:lineRule="auto"/>
      </w:pPr>
      <w:r>
        <w:separator/>
      </w:r>
    </w:p>
  </w:endnote>
  <w:endnote w:type="continuationSeparator" w:id="0">
    <w:p w14:paraId="329083AA" w14:textId="77777777" w:rsidR="007A52FF" w:rsidRDefault="007A52FF" w:rsidP="00322F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5EF07A" w14:textId="77777777" w:rsidR="007A52FF" w:rsidRDefault="007A52FF" w:rsidP="00322FC2">
      <w:pPr>
        <w:spacing w:after="0" w:line="240" w:lineRule="auto"/>
      </w:pPr>
      <w:r>
        <w:separator/>
      </w:r>
    </w:p>
  </w:footnote>
  <w:footnote w:type="continuationSeparator" w:id="0">
    <w:p w14:paraId="5708F67A" w14:textId="77777777" w:rsidR="007A52FF" w:rsidRDefault="007A52FF" w:rsidP="00322F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FE7C4E"/>
    <w:multiLevelType w:val="hybridMultilevel"/>
    <w:tmpl w:val="1E760D8E"/>
    <w:lvl w:ilvl="0" w:tplc="6DC8F7FE">
      <w:numFmt w:val="bullet"/>
      <w:lvlText w:val="■"/>
      <w:lvlJc w:val="left"/>
      <w:pPr>
        <w:ind w:left="1440" w:hanging="360"/>
      </w:pPr>
      <w:rPr>
        <w:rFonts w:ascii="SimSun" w:eastAsia="SimSun" w:hAnsi="SimSun" w:cs="Arial" w:hint="eastAsia"/>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55D5044"/>
    <w:multiLevelType w:val="hybridMultilevel"/>
    <w:tmpl w:val="28024082"/>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 w15:restartNumberingAfterBreak="0">
    <w:nsid w:val="192720BE"/>
    <w:multiLevelType w:val="hybridMultilevel"/>
    <w:tmpl w:val="C77C6FDE"/>
    <w:lvl w:ilvl="0" w:tplc="48090001">
      <w:start w:val="1"/>
      <w:numFmt w:val="bullet"/>
      <w:lvlText w:val=""/>
      <w:lvlJc w:val="left"/>
      <w:pPr>
        <w:ind w:left="5040" w:hanging="360"/>
      </w:pPr>
      <w:rPr>
        <w:rFonts w:ascii="Symbol" w:hAnsi="Symbol" w:hint="default"/>
      </w:rPr>
    </w:lvl>
    <w:lvl w:ilvl="1" w:tplc="48090003">
      <w:start w:val="1"/>
      <w:numFmt w:val="decimal"/>
      <w:lvlText w:val="%2."/>
      <w:lvlJc w:val="left"/>
      <w:pPr>
        <w:tabs>
          <w:tab w:val="num" w:pos="1440"/>
        </w:tabs>
        <w:ind w:left="1440" w:hanging="360"/>
      </w:pPr>
    </w:lvl>
    <w:lvl w:ilvl="2" w:tplc="48090005">
      <w:start w:val="1"/>
      <w:numFmt w:val="decimal"/>
      <w:lvlText w:val="%3."/>
      <w:lvlJc w:val="left"/>
      <w:pPr>
        <w:tabs>
          <w:tab w:val="num" w:pos="2160"/>
        </w:tabs>
        <w:ind w:left="2160" w:hanging="360"/>
      </w:pPr>
    </w:lvl>
    <w:lvl w:ilvl="3" w:tplc="48090001">
      <w:start w:val="1"/>
      <w:numFmt w:val="decimal"/>
      <w:lvlText w:val="%4."/>
      <w:lvlJc w:val="left"/>
      <w:pPr>
        <w:tabs>
          <w:tab w:val="num" w:pos="2880"/>
        </w:tabs>
        <w:ind w:left="2880" w:hanging="360"/>
      </w:pPr>
    </w:lvl>
    <w:lvl w:ilvl="4" w:tplc="48090003">
      <w:start w:val="1"/>
      <w:numFmt w:val="decimal"/>
      <w:lvlText w:val="%5."/>
      <w:lvlJc w:val="left"/>
      <w:pPr>
        <w:tabs>
          <w:tab w:val="num" w:pos="3600"/>
        </w:tabs>
        <w:ind w:left="3600" w:hanging="360"/>
      </w:pPr>
    </w:lvl>
    <w:lvl w:ilvl="5" w:tplc="48090005">
      <w:start w:val="1"/>
      <w:numFmt w:val="decimal"/>
      <w:lvlText w:val="%6."/>
      <w:lvlJc w:val="left"/>
      <w:pPr>
        <w:tabs>
          <w:tab w:val="num" w:pos="4320"/>
        </w:tabs>
        <w:ind w:left="4320" w:hanging="360"/>
      </w:pPr>
    </w:lvl>
    <w:lvl w:ilvl="6" w:tplc="48090001">
      <w:start w:val="1"/>
      <w:numFmt w:val="decimal"/>
      <w:lvlText w:val="%7."/>
      <w:lvlJc w:val="left"/>
      <w:pPr>
        <w:tabs>
          <w:tab w:val="num" w:pos="5040"/>
        </w:tabs>
        <w:ind w:left="5040" w:hanging="360"/>
      </w:pPr>
    </w:lvl>
    <w:lvl w:ilvl="7" w:tplc="48090003">
      <w:start w:val="1"/>
      <w:numFmt w:val="decimal"/>
      <w:lvlText w:val="%8."/>
      <w:lvlJc w:val="left"/>
      <w:pPr>
        <w:tabs>
          <w:tab w:val="num" w:pos="5760"/>
        </w:tabs>
        <w:ind w:left="5760" w:hanging="360"/>
      </w:pPr>
    </w:lvl>
    <w:lvl w:ilvl="8" w:tplc="48090005">
      <w:start w:val="1"/>
      <w:numFmt w:val="decimal"/>
      <w:lvlText w:val="%9."/>
      <w:lvlJc w:val="left"/>
      <w:pPr>
        <w:tabs>
          <w:tab w:val="num" w:pos="6480"/>
        </w:tabs>
        <w:ind w:left="6480" w:hanging="360"/>
      </w:pPr>
    </w:lvl>
  </w:abstractNum>
  <w:abstractNum w:abstractNumId="3" w15:restartNumberingAfterBreak="0">
    <w:nsid w:val="2057725C"/>
    <w:multiLevelType w:val="hybridMultilevel"/>
    <w:tmpl w:val="F8821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0B393B"/>
    <w:multiLevelType w:val="hybridMultilevel"/>
    <w:tmpl w:val="7C0C74B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 w15:restartNumberingAfterBreak="0">
    <w:nsid w:val="27454D1C"/>
    <w:multiLevelType w:val="hybridMultilevel"/>
    <w:tmpl w:val="D0CA74B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6" w15:restartNumberingAfterBreak="0">
    <w:nsid w:val="287B3D07"/>
    <w:multiLevelType w:val="hybridMultilevel"/>
    <w:tmpl w:val="DB2A5B5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7" w15:restartNumberingAfterBreak="0">
    <w:nsid w:val="28980BA0"/>
    <w:multiLevelType w:val="hybridMultilevel"/>
    <w:tmpl w:val="644406D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8" w15:restartNumberingAfterBreak="0">
    <w:nsid w:val="32687864"/>
    <w:multiLevelType w:val="hybridMultilevel"/>
    <w:tmpl w:val="E81C3D2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9" w15:restartNumberingAfterBreak="0">
    <w:nsid w:val="346B3500"/>
    <w:multiLevelType w:val="hybridMultilevel"/>
    <w:tmpl w:val="F4A05210"/>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0" w15:restartNumberingAfterBreak="0">
    <w:nsid w:val="353F6310"/>
    <w:multiLevelType w:val="hybridMultilevel"/>
    <w:tmpl w:val="3A263F0A"/>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1" w15:restartNumberingAfterBreak="0">
    <w:nsid w:val="41AE6CDC"/>
    <w:multiLevelType w:val="hybridMultilevel"/>
    <w:tmpl w:val="ECC8542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2" w15:restartNumberingAfterBreak="0">
    <w:nsid w:val="48104A77"/>
    <w:multiLevelType w:val="hybridMultilevel"/>
    <w:tmpl w:val="EDA42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C713EC"/>
    <w:multiLevelType w:val="hybridMultilevel"/>
    <w:tmpl w:val="FA66BB4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4" w15:restartNumberingAfterBreak="0">
    <w:nsid w:val="4A015000"/>
    <w:multiLevelType w:val="hybridMultilevel"/>
    <w:tmpl w:val="8EC23AD8"/>
    <w:lvl w:ilvl="0" w:tplc="48090001">
      <w:start w:val="1"/>
      <w:numFmt w:val="bullet"/>
      <w:lvlText w:val=""/>
      <w:lvlJc w:val="left"/>
      <w:pPr>
        <w:ind w:left="720" w:hanging="360"/>
      </w:pPr>
      <w:rPr>
        <w:rFonts w:ascii="Symbol" w:hAnsi="Symbol" w:hint="default"/>
      </w:rPr>
    </w:lvl>
    <w:lvl w:ilvl="1" w:tplc="48090003">
      <w:start w:val="1"/>
      <w:numFmt w:val="decimal"/>
      <w:lvlText w:val="%2."/>
      <w:lvlJc w:val="left"/>
      <w:pPr>
        <w:tabs>
          <w:tab w:val="num" w:pos="1440"/>
        </w:tabs>
        <w:ind w:left="1440" w:hanging="360"/>
      </w:pPr>
    </w:lvl>
    <w:lvl w:ilvl="2" w:tplc="48090005">
      <w:start w:val="1"/>
      <w:numFmt w:val="decimal"/>
      <w:lvlText w:val="%3."/>
      <w:lvlJc w:val="left"/>
      <w:pPr>
        <w:tabs>
          <w:tab w:val="num" w:pos="2160"/>
        </w:tabs>
        <w:ind w:left="2160" w:hanging="360"/>
      </w:pPr>
    </w:lvl>
    <w:lvl w:ilvl="3" w:tplc="48090001">
      <w:start w:val="1"/>
      <w:numFmt w:val="decimal"/>
      <w:lvlText w:val="%4."/>
      <w:lvlJc w:val="left"/>
      <w:pPr>
        <w:tabs>
          <w:tab w:val="num" w:pos="2880"/>
        </w:tabs>
        <w:ind w:left="2880" w:hanging="360"/>
      </w:pPr>
    </w:lvl>
    <w:lvl w:ilvl="4" w:tplc="48090003">
      <w:start w:val="1"/>
      <w:numFmt w:val="decimal"/>
      <w:lvlText w:val="%5."/>
      <w:lvlJc w:val="left"/>
      <w:pPr>
        <w:tabs>
          <w:tab w:val="num" w:pos="3600"/>
        </w:tabs>
        <w:ind w:left="3600" w:hanging="360"/>
      </w:pPr>
    </w:lvl>
    <w:lvl w:ilvl="5" w:tplc="48090005">
      <w:start w:val="1"/>
      <w:numFmt w:val="decimal"/>
      <w:lvlText w:val="%6."/>
      <w:lvlJc w:val="left"/>
      <w:pPr>
        <w:tabs>
          <w:tab w:val="num" w:pos="4320"/>
        </w:tabs>
        <w:ind w:left="4320" w:hanging="360"/>
      </w:pPr>
    </w:lvl>
    <w:lvl w:ilvl="6" w:tplc="48090001">
      <w:start w:val="1"/>
      <w:numFmt w:val="decimal"/>
      <w:lvlText w:val="%7."/>
      <w:lvlJc w:val="left"/>
      <w:pPr>
        <w:tabs>
          <w:tab w:val="num" w:pos="5040"/>
        </w:tabs>
        <w:ind w:left="5040" w:hanging="360"/>
      </w:pPr>
    </w:lvl>
    <w:lvl w:ilvl="7" w:tplc="48090003">
      <w:start w:val="1"/>
      <w:numFmt w:val="decimal"/>
      <w:lvlText w:val="%8."/>
      <w:lvlJc w:val="left"/>
      <w:pPr>
        <w:tabs>
          <w:tab w:val="num" w:pos="5760"/>
        </w:tabs>
        <w:ind w:left="5760" w:hanging="360"/>
      </w:pPr>
    </w:lvl>
    <w:lvl w:ilvl="8" w:tplc="48090005">
      <w:start w:val="1"/>
      <w:numFmt w:val="decimal"/>
      <w:lvlText w:val="%9."/>
      <w:lvlJc w:val="left"/>
      <w:pPr>
        <w:tabs>
          <w:tab w:val="num" w:pos="6480"/>
        </w:tabs>
        <w:ind w:left="6480" w:hanging="360"/>
      </w:pPr>
    </w:lvl>
  </w:abstractNum>
  <w:abstractNum w:abstractNumId="15" w15:restartNumberingAfterBreak="0">
    <w:nsid w:val="518C2BFA"/>
    <w:multiLevelType w:val="hybridMultilevel"/>
    <w:tmpl w:val="82B2635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6" w15:restartNumberingAfterBreak="0">
    <w:nsid w:val="64530EB7"/>
    <w:multiLevelType w:val="hybridMultilevel"/>
    <w:tmpl w:val="809696B4"/>
    <w:lvl w:ilvl="0" w:tplc="6DC8F7FE">
      <w:numFmt w:val="bullet"/>
      <w:lvlText w:val="■"/>
      <w:lvlJc w:val="left"/>
      <w:pPr>
        <w:ind w:left="720" w:hanging="360"/>
      </w:pPr>
      <w:rPr>
        <w:rFonts w:ascii="SimSun" w:eastAsia="SimSun" w:hAnsi="SimSun" w:cs="Arial"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A1E2D81"/>
    <w:multiLevelType w:val="hybridMultilevel"/>
    <w:tmpl w:val="ED08DAD8"/>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4"/>
  </w:num>
  <w:num w:numId="5">
    <w:abstractNumId w:val="10"/>
  </w:num>
  <w:num w:numId="6">
    <w:abstractNumId w:val="17"/>
  </w:num>
  <w:num w:numId="7">
    <w:abstractNumId w:val="11"/>
  </w:num>
  <w:num w:numId="8">
    <w:abstractNumId w:val="6"/>
  </w:num>
  <w:num w:numId="9">
    <w:abstractNumId w:val="13"/>
  </w:num>
  <w:num w:numId="10">
    <w:abstractNumId w:val="5"/>
  </w:num>
  <w:num w:numId="11">
    <w:abstractNumId w:val="7"/>
  </w:num>
  <w:num w:numId="12">
    <w:abstractNumId w:val="8"/>
  </w:num>
  <w:num w:numId="13">
    <w:abstractNumId w:val="3"/>
  </w:num>
  <w:num w:numId="14">
    <w:abstractNumId w:val="16"/>
  </w:num>
  <w:num w:numId="15">
    <w:abstractNumId w:val="0"/>
  </w:num>
  <w:num w:numId="16">
    <w:abstractNumId w:val="12"/>
  </w:num>
  <w:num w:numId="17">
    <w:abstractNumId w:val="9"/>
  </w:num>
  <w:num w:numId="18">
    <w:abstractNumId w:val="1"/>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F99"/>
    <w:rsid w:val="000B2FA0"/>
    <w:rsid w:val="000C5382"/>
    <w:rsid w:val="000E2D01"/>
    <w:rsid w:val="00105322"/>
    <w:rsid w:val="00165944"/>
    <w:rsid w:val="001B1FBC"/>
    <w:rsid w:val="00211913"/>
    <w:rsid w:val="002201B4"/>
    <w:rsid w:val="00247B2E"/>
    <w:rsid w:val="00287A24"/>
    <w:rsid w:val="002F0CB1"/>
    <w:rsid w:val="00304D48"/>
    <w:rsid w:val="00315F63"/>
    <w:rsid w:val="00322FC2"/>
    <w:rsid w:val="003849EC"/>
    <w:rsid w:val="003B164B"/>
    <w:rsid w:val="004334FF"/>
    <w:rsid w:val="004B0AF9"/>
    <w:rsid w:val="00510098"/>
    <w:rsid w:val="005248A9"/>
    <w:rsid w:val="00536A35"/>
    <w:rsid w:val="00590E92"/>
    <w:rsid w:val="005C3DA2"/>
    <w:rsid w:val="00604289"/>
    <w:rsid w:val="006156E0"/>
    <w:rsid w:val="00616FFE"/>
    <w:rsid w:val="00656736"/>
    <w:rsid w:val="00697C13"/>
    <w:rsid w:val="006B7F99"/>
    <w:rsid w:val="007601A9"/>
    <w:rsid w:val="00763227"/>
    <w:rsid w:val="007A52FF"/>
    <w:rsid w:val="007A684A"/>
    <w:rsid w:val="00854516"/>
    <w:rsid w:val="0086139C"/>
    <w:rsid w:val="008672E4"/>
    <w:rsid w:val="008B1D9B"/>
    <w:rsid w:val="009011C2"/>
    <w:rsid w:val="009246B2"/>
    <w:rsid w:val="009D436B"/>
    <w:rsid w:val="00A5359E"/>
    <w:rsid w:val="00A71CAC"/>
    <w:rsid w:val="00B11817"/>
    <w:rsid w:val="00B16A4A"/>
    <w:rsid w:val="00B2584A"/>
    <w:rsid w:val="00BF5A79"/>
    <w:rsid w:val="00C4118F"/>
    <w:rsid w:val="00CC30C3"/>
    <w:rsid w:val="00E05D19"/>
    <w:rsid w:val="00EC01FD"/>
    <w:rsid w:val="00F25DCD"/>
    <w:rsid w:val="00F95BC3"/>
    <w:rsid w:val="00FC233A"/>
    <w:rsid w:val="00FC2B31"/>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AA0EC"/>
  <w15:docId w15:val="{8A00C03D-DE83-4A97-8D0C-7296FC2DB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SG"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7F99"/>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7F99"/>
    <w:rPr>
      <w:color w:val="0000FF" w:themeColor="hyperlink"/>
      <w:u w:val="single"/>
    </w:rPr>
  </w:style>
  <w:style w:type="paragraph" w:styleId="NoSpacing">
    <w:name w:val="No Spacing"/>
    <w:uiPriority w:val="1"/>
    <w:qFormat/>
    <w:rsid w:val="006B7F99"/>
    <w:pPr>
      <w:spacing w:after="0" w:line="240" w:lineRule="auto"/>
    </w:pPr>
  </w:style>
  <w:style w:type="paragraph" w:styleId="NormalWeb">
    <w:name w:val="Normal (Web)"/>
    <w:basedOn w:val="Normal"/>
    <w:uiPriority w:val="99"/>
    <w:unhideWhenUsed/>
    <w:rsid w:val="006B7F99"/>
    <w:pPr>
      <w:spacing w:before="100" w:beforeAutospacing="1" w:after="100" w:afterAutospacing="1" w:line="240" w:lineRule="auto"/>
    </w:pPr>
    <w:rPr>
      <w:rFonts w:ascii="Times New Roman" w:eastAsia="Times New Roman" w:hAnsi="Times New Roman" w:cs="Times New Roman"/>
      <w:sz w:val="24"/>
      <w:szCs w:val="24"/>
      <w:lang w:val="en-SG"/>
    </w:rPr>
  </w:style>
  <w:style w:type="paragraph" w:styleId="ListParagraph">
    <w:name w:val="List Paragraph"/>
    <w:basedOn w:val="Normal"/>
    <w:uiPriority w:val="34"/>
    <w:qFormat/>
    <w:rsid w:val="006B7F99"/>
    <w:pPr>
      <w:ind w:left="720"/>
      <w:contextualSpacing/>
    </w:pPr>
  </w:style>
  <w:style w:type="character" w:styleId="Strong">
    <w:name w:val="Strong"/>
    <w:basedOn w:val="DefaultParagraphFont"/>
    <w:uiPriority w:val="22"/>
    <w:qFormat/>
    <w:rsid w:val="00604289"/>
    <w:rPr>
      <w:b/>
      <w:bCs/>
    </w:rPr>
  </w:style>
  <w:style w:type="character" w:styleId="FollowedHyperlink">
    <w:name w:val="FollowedHyperlink"/>
    <w:basedOn w:val="DefaultParagraphFont"/>
    <w:uiPriority w:val="99"/>
    <w:semiHidden/>
    <w:unhideWhenUsed/>
    <w:rsid w:val="00FC233A"/>
    <w:rPr>
      <w:color w:val="800080" w:themeColor="followedHyperlink"/>
      <w:u w:val="single"/>
    </w:rPr>
  </w:style>
  <w:style w:type="character" w:styleId="UnresolvedMention">
    <w:name w:val="Unresolved Mention"/>
    <w:basedOn w:val="DefaultParagraphFont"/>
    <w:uiPriority w:val="99"/>
    <w:semiHidden/>
    <w:unhideWhenUsed/>
    <w:rsid w:val="00536A35"/>
    <w:rPr>
      <w:color w:val="605E5C"/>
      <w:shd w:val="clear" w:color="auto" w:fill="E1DFDD"/>
    </w:rPr>
  </w:style>
  <w:style w:type="paragraph" w:styleId="Header">
    <w:name w:val="header"/>
    <w:basedOn w:val="Normal"/>
    <w:link w:val="HeaderChar"/>
    <w:uiPriority w:val="99"/>
    <w:unhideWhenUsed/>
    <w:rsid w:val="00322F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2FC2"/>
    <w:rPr>
      <w:lang w:val="en-US"/>
    </w:rPr>
  </w:style>
  <w:style w:type="paragraph" w:styleId="Footer">
    <w:name w:val="footer"/>
    <w:basedOn w:val="Normal"/>
    <w:link w:val="FooterChar"/>
    <w:uiPriority w:val="99"/>
    <w:unhideWhenUsed/>
    <w:rsid w:val="00322F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2FC2"/>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3601460">
      <w:bodyDiv w:val="1"/>
      <w:marLeft w:val="0"/>
      <w:marRight w:val="0"/>
      <w:marTop w:val="0"/>
      <w:marBottom w:val="0"/>
      <w:divBdr>
        <w:top w:val="none" w:sz="0" w:space="0" w:color="auto"/>
        <w:left w:val="none" w:sz="0" w:space="0" w:color="auto"/>
        <w:bottom w:val="none" w:sz="0" w:space="0" w:color="auto"/>
        <w:right w:val="none" w:sz="0" w:space="0" w:color="auto"/>
      </w:divBdr>
    </w:div>
    <w:div w:id="675765517">
      <w:bodyDiv w:val="1"/>
      <w:marLeft w:val="0"/>
      <w:marRight w:val="0"/>
      <w:marTop w:val="0"/>
      <w:marBottom w:val="0"/>
      <w:divBdr>
        <w:top w:val="none" w:sz="0" w:space="0" w:color="auto"/>
        <w:left w:val="none" w:sz="0" w:space="0" w:color="auto"/>
        <w:bottom w:val="none" w:sz="0" w:space="0" w:color="auto"/>
        <w:right w:val="none" w:sz="0" w:space="0" w:color="auto"/>
      </w:divBdr>
    </w:div>
    <w:div w:id="873229614">
      <w:bodyDiv w:val="1"/>
      <w:marLeft w:val="0"/>
      <w:marRight w:val="0"/>
      <w:marTop w:val="0"/>
      <w:marBottom w:val="0"/>
      <w:divBdr>
        <w:top w:val="none" w:sz="0" w:space="0" w:color="auto"/>
        <w:left w:val="none" w:sz="0" w:space="0" w:color="auto"/>
        <w:bottom w:val="none" w:sz="0" w:space="0" w:color="auto"/>
        <w:right w:val="none" w:sz="0" w:space="0" w:color="auto"/>
      </w:divBdr>
    </w:div>
    <w:div w:id="1252081593">
      <w:bodyDiv w:val="1"/>
      <w:marLeft w:val="0"/>
      <w:marRight w:val="0"/>
      <w:marTop w:val="0"/>
      <w:marBottom w:val="0"/>
      <w:divBdr>
        <w:top w:val="none" w:sz="0" w:space="0" w:color="auto"/>
        <w:left w:val="none" w:sz="0" w:space="0" w:color="auto"/>
        <w:bottom w:val="none" w:sz="0" w:space="0" w:color="auto"/>
        <w:right w:val="none" w:sz="0" w:space="0" w:color="auto"/>
      </w:divBdr>
    </w:div>
    <w:div w:id="1667978431">
      <w:bodyDiv w:val="1"/>
      <w:marLeft w:val="0"/>
      <w:marRight w:val="0"/>
      <w:marTop w:val="0"/>
      <w:marBottom w:val="0"/>
      <w:divBdr>
        <w:top w:val="none" w:sz="0" w:space="0" w:color="auto"/>
        <w:left w:val="none" w:sz="0" w:space="0" w:color="auto"/>
        <w:bottom w:val="none" w:sz="0" w:space="0" w:color="auto"/>
        <w:right w:val="none" w:sz="0" w:space="0" w:color="auto"/>
      </w:divBdr>
    </w:div>
    <w:div w:id="198392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bigail@infocusinternational.com" TargetMode="External"/><Relationship Id="rId3" Type="http://schemas.openxmlformats.org/officeDocument/2006/relationships/settings" Target="settings.xml"/><Relationship Id="rId7" Type="http://schemas.openxmlformats.org/officeDocument/2006/relationships/hyperlink" Target="https://www.infocusinternational.com/hydrog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586</Words>
  <Characters>3346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Infocus</dc:creator>
  <cp:lastModifiedBy>Abigail Hannah Harris</cp:lastModifiedBy>
  <cp:revision>12</cp:revision>
  <dcterms:created xsi:type="dcterms:W3CDTF">2020-12-16T03:45:00Z</dcterms:created>
  <dcterms:modified xsi:type="dcterms:W3CDTF">2021-02-03T07:18:00Z</dcterms:modified>
</cp:coreProperties>
</file>